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0863" w14:textId="77777777" w:rsidR="00484BDB" w:rsidRPr="00112F13" w:rsidRDefault="00484BDB" w:rsidP="00484BDB">
      <w:pPr>
        <w:pStyle w:val="Style16ptBoldBefore6ptAfter6ptTopSinglesolid"/>
        <w:rPr>
          <w:sz w:val="28"/>
          <w:szCs w:val="28"/>
          <w:lang w:val="es-P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1742" wp14:editId="51A26561">
                <wp:simplePos x="0" y="0"/>
                <wp:positionH relativeFrom="margin">
                  <wp:posOffset>5214867</wp:posOffset>
                </wp:positionH>
                <wp:positionV relativeFrom="paragraph">
                  <wp:posOffset>-527287</wp:posOffset>
                </wp:positionV>
                <wp:extent cx="933450" cy="352425"/>
                <wp:effectExtent l="0" t="0" r="0" b="0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57C9" w14:textId="77777777" w:rsidR="00484BDB" w:rsidRPr="00993329" w:rsidRDefault="00484BDB" w:rsidP="00484B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XXX</w:t>
                            </w:r>
                            <w:r w:rsidRPr="00993329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728B9FD8" w14:textId="77777777" w:rsidR="00484BDB" w:rsidRPr="00993329" w:rsidRDefault="00484BDB" w:rsidP="00484B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329">
                              <w:rPr>
                                <w:sz w:val="16"/>
                                <w:szCs w:val="16"/>
                              </w:rPr>
                              <w:t>dd/mm/</w:t>
                            </w: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1742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margin-left:410.6pt;margin-top:-41.5pt;width:7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" filled="f" stroked="f" strokeweight=".5pt">
                <v:textbox>
                  <w:txbxContent>
                    <w:p w14:paraId="404357C9" w14:textId="77777777" w:rsidR="00484BDB" w:rsidRPr="00993329" w:rsidRDefault="00484BDB" w:rsidP="00484B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XXX</w:t>
                      </w:r>
                      <w:r w:rsidRPr="00993329">
                        <w:rPr>
                          <w:sz w:val="16"/>
                          <w:szCs w:val="16"/>
                        </w:rPr>
                        <w:t>-</w:t>
                      </w:r>
                    </w:p>
                    <w:p w14:paraId="728B9FD8" w14:textId="77777777" w:rsidR="00484BDB" w:rsidRPr="00993329" w:rsidRDefault="00484BDB" w:rsidP="00484BDB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</w:t>
                      </w:r>
                      <w:proofErr w:type="spellStart"/>
                      <w:r w:rsidRPr="00993329">
                        <w:rPr>
                          <w:sz w:val="16"/>
                          <w:szCs w:val="16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F13">
        <w:rPr>
          <w:sz w:val="28"/>
          <w:szCs w:val="28"/>
          <w:lang w:val="es-PR"/>
        </w:rPr>
        <w:t>Otras Fuentes de Ingreso</w:t>
      </w:r>
      <w:r>
        <w:rPr>
          <w:sz w:val="28"/>
          <w:szCs w:val="28"/>
          <w:lang w:val="es-PR"/>
        </w:rPr>
        <w:t xml:space="preserve"> </w:t>
      </w:r>
      <w:r>
        <w:rPr>
          <w:color w:val="FF0000"/>
          <w:sz w:val="22"/>
          <w:szCs w:val="22"/>
          <w:lang w:val="es-ES_tradnl"/>
        </w:rPr>
        <w:t xml:space="preserve">7 CFR </w:t>
      </w:r>
      <w:r>
        <w:rPr>
          <w:color w:val="FF0000"/>
          <w:sz w:val="22"/>
          <w:szCs w:val="22"/>
          <w:lang w:val="es-PR"/>
        </w:rPr>
        <w:t>226.6(b)(2)(</w:t>
      </w:r>
      <w:proofErr w:type="spellStart"/>
      <w:r>
        <w:rPr>
          <w:color w:val="FF0000"/>
          <w:sz w:val="22"/>
          <w:szCs w:val="22"/>
          <w:lang w:val="es-PR"/>
        </w:rPr>
        <w:t>vii</w:t>
      </w:r>
      <w:proofErr w:type="spellEnd"/>
      <w:r>
        <w:rPr>
          <w:color w:val="FF0000"/>
          <w:sz w:val="22"/>
          <w:szCs w:val="22"/>
          <w:lang w:val="es-PR"/>
        </w:rPr>
        <w:t>)(A)</w:t>
      </w:r>
    </w:p>
    <w:p w14:paraId="60C4B1E1" w14:textId="77777777" w:rsidR="00484BDB" w:rsidRPr="0088646F" w:rsidRDefault="00000000" w:rsidP="00484BDB">
      <w:pPr>
        <w:spacing w:before="120" w:after="120"/>
        <w:rPr>
          <w:rFonts w:cs="Arial"/>
          <w:sz w:val="24"/>
          <w:szCs w:val="24"/>
          <w:lang w:val="es-PR"/>
        </w:rPr>
      </w:pPr>
      <w:sdt>
        <w:sdtPr>
          <w:rPr>
            <w:rFonts w:cs="Arial"/>
            <w:sz w:val="28"/>
            <w:szCs w:val="28"/>
            <w:lang w:val="es-ES_tradnl"/>
          </w:rPr>
          <w:id w:val="-180060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DB" w:rsidRPr="0088646F">
            <w:rPr>
              <w:rFonts w:ascii="MS Gothic" w:eastAsia="MS Gothic" w:hAnsi="MS Gothic" w:cs="Arial" w:hint="eastAsia"/>
              <w:sz w:val="28"/>
              <w:szCs w:val="28"/>
              <w:lang w:val="es-ES_tradnl"/>
            </w:rPr>
            <w:t>☐</w:t>
          </w:r>
        </w:sdtContent>
      </w:sdt>
      <w:r w:rsidR="00484BDB" w:rsidRPr="0088646F">
        <w:rPr>
          <w:rFonts w:cs="Arial"/>
          <w:sz w:val="24"/>
          <w:szCs w:val="24"/>
          <w:lang w:val="es-PR"/>
        </w:rPr>
        <w:t xml:space="preserve">Utilizaremos solo fondos PACNA    </w:t>
      </w:r>
      <w:sdt>
        <w:sdtPr>
          <w:rPr>
            <w:rFonts w:cs="Arial"/>
            <w:sz w:val="28"/>
            <w:szCs w:val="28"/>
            <w:lang w:val="es-ES_tradnl"/>
          </w:rPr>
          <w:id w:val="194927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BDB" w:rsidRPr="0088646F">
            <w:rPr>
              <w:rFonts w:ascii="MS Gothic" w:eastAsia="MS Gothic" w:hAnsi="MS Gothic" w:cs="Arial" w:hint="eastAsia"/>
              <w:sz w:val="28"/>
              <w:szCs w:val="28"/>
              <w:lang w:val="es-ES_tradnl"/>
            </w:rPr>
            <w:t>☐</w:t>
          </w:r>
        </w:sdtContent>
      </w:sdt>
      <w:r w:rsidR="00484BDB" w:rsidRPr="0088646F">
        <w:rPr>
          <w:rFonts w:cs="Arial"/>
          <w:sz w:val="24"/>
          <w:szCs w:val="24"/>
          <w:lang w:val="es-PR"/>
        </w:rPr>
        <w:t xml:space="preserve">Utilizaremos otros fondos en adición a PACNA           </w:t>
      </w:r>
    </w:p>
    <w:p w14:paraId="74E8DE80" w14:textId="77777777" w:rsidR="00484BDB" w:rsidRPr="0088646F" w:rsidRDefault="00484BDB" w:rsidP="00484BDB">
      <w:pPr>
        <w:pStyle w:val="ListParagraph"/>
        <w:numPr>
          <w:ilvl w:val="0"/>
          <w:numId w:val="1"/>
        </w:numPr>
        <w:spacing w:before="120" w:after="120"/>
        <w:rPr>
          <w:rFonts w:cs="Arial"/>
          <w:sz w:val="22"/>
          <w:szCs w:val="22"/>
          <w:lang w:val="es-PR"/>
        </w:rPr>
      </w:pPr>
      <w:r w:rsidRPr="0088646F">
        <w:rPr>
          <w:rFonts w:cs="Arial"/>
          <w:sz w:val="22"/>
          <w:szCs w:val="22"/>
          <w:lang w:val="es-PR"/>
        </w:rPr>
        <w:t>Incluir la fuente de ingreso que será utilizada en caso de incurrir en costos no permitidos o en un reclamo en exceso a lo permitido.</w:t>
      </w:r>
    </w:p>
    <w:p w14:paraId="24ACC592" w14:textId="77777777" w:rsidR="00484BDB" w:rsidRPr="0088646F" w:rsidRDefault="00484BDB" w:rsidP="00484BDB">
      <w:pPr>
        <w:pStyle w:val="ListParagraph"/>
        <w:numPr>
          <w:ilvl w:val="0"/>
          <w:numId w:val="1"/>
        </w:numPr>
        <w:spacing w:before="120" w:after="120"/>
        <w:rPr>
          <w:rFonts w:cs="Arial"/>
          <w:sz w:val="22"/>
          <w:szCs w:val="22"/>
          <w:lang w:val="es-PR"/>
        </w:rPr>
      </w:pPr>
      <w:r w:rsidRPr="0088646F">
        <w:rPr>
          <w:rFonts w:cs="Arial"/>
          <w:sz w:val="22"/>
          <w:szCs w:val="22"/>
          <w:lang w:val="es-PR"/>
        </w:rPr>
        <w:t xml:space="preserve">En adición, si un costo no será sufragado con los fondos de PACNA, entonces la institución debe Identificar la fuente de ingreso que será utilizada para cubrir estos costos.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074"/>
        <w:gridCol w:w="2506"/>
        <w:gridCol w:w="2410"/>
      </w:tblGrid>
      <w:tr w:rsidR="00484BDB" w:rsidRPr="00206CE1" w14:paraId="33E4C164" w14:textId="77777777" w:rsidTr="4ACEF969">
        <w:trPr>
          <w:trHeight w:val="440"/>
        </w:trPr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42944" w14:textId="77777777" w:rsidR="00484BDB" w:rsidRPr="0052010B" w:rsidRDefault="00484BDB" w:rsidP="00A41557">
            <w:pPr>
              <w:rPr>
                <w:rFonts w:cs="Arial"/>
                <w:b/>
                <w:sz w:val="24"/>
                <w:szCs w:val="24"/>
                <w:lang w:val="es-PR"/>
              </w:rPr>
            </w:pPr>
            <w:r w:rsidRPr="0052010B">
              <w:rPr>
                <w:rFonts w:cs="Arial"/>
                <w:b/>
                <w:sz w:val="24"/>
                <w:szCs w:val="24"/>
                <w:lang w:val="es-PR"/>
              </w:rPr>
              <w:t>Nombre completo de la Fuente de Ingreso</w:t>
            </w:r>
          </w:p>
        </w:tc>
        <w:tc>
          <w:tcPr>
            <w:tcW w:w="250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FC428" w14:textId="77777777" w:rsidR="00484BDB" w:rsidRPr="0052010B" w:rsidRDefault="00484BDB" w:rsidP="00A41557">
            <w:pPr>
              <w:rPr>
                <w:rFonts w:cs="Arial"/>
                <w:b/>
                <w:sz w:val="22"/>
                <w:szCs w:val="22"/>
                <w:lang w:val="es-PR"/>
              </w:rPr>
            </w:pPr>
            <w:r w:rsidRPr="0052010B">
              <w:rPr>
                <w:rFonts w:cs="Arial"/>
                <w:b/>
                <w:sz w:val="24"/>
                <w:szCs w:val="24"/>
                <w:lang w:val="es-PR"/>
              </w:rPr>
              <w:t>Presupuesto</w:t>
            </w:r>
            <w:r w:rsidRPr="0052010B">
              <w:rPr>
                <w:rFonts w:cs="Arial"/>
                <w:b/>
                <w:sz w:val="22"/>
                <w:szCs w:val="22"/>
                <w:lang w:val="es-PR"/>
              </w:rPr>
              <w:t xml:space="preserve"> Actual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5240D" w14:textId="257D2EB1" w:rsidR="00484BDB" w:rsidRPr="00AA4EC7" w:rsidRDefault="00484BDB" w:rsidP="00A41557">
            <w:p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 w:rsidRPr="0052010B">
              <w:rPr>
                <w:rFonts w:cs="Arial"/>
                <w:b/>
                <w:sz w:val="22"/>
                <w:szCs w:val="22"/>
                <w:lang w:val="es-PR"/>
              </w:rPr>
              <w:t>Partidas</w:t>
            </w:r>
            <w:r w:rsidR="005710E0">
              <w:rPr>
                <w:rFonts w:cs="Arial"/>
                <w:b/>
                <w:sz w:val="22"/>
                <w:szCs w:val="22"/>
                <w:lang w:val="es-PR"/>
              </w:rPr>
              <w:t xml:space="preserve">                  </w:t>
            </w:r>
            <w:proofErr w:type="gramStart"/>
            <w:r w:rsidR="005710E0">
              <w:rPr>
                <w:rFonts w:cs="Arial"/>
                <w:b/>
                <w:sz w:val="22"/>
                <w:szCs w:val="22"/>
                <w:lang w:val="es-PR"/>
              </w:rPr>
              <w:t xml:space="preserve">   </w:t>
            </w:r>
            <w:r w:rsidR="007F1549" w:rsidRPr="00B016B5">
              <w:rPr>
                <w:rFonts w:cs="Arial"/>
                <w:bCs/>
                <w:sz w:val="16"/>
                <w:szCs w:val="16"/>
                <w:lang w:val="es-PR"/>
              </w:rPr>
              <w:t>(</w:t>
            </w:r>
            <w:proofErr w:type="gramEnd"/>
            <w:r w:rsidR="005710E0">
              <w:rPr>
                <w:rFonts w:cs="Arial"/>
                <w:bCs/>
                <w:sz w:val="16"/>
                <w:szCs w:val="16"/>
                <w:lang w:val="es-PR"/>
              </w:rPr>
              <w:t xml:space="preserve">nombre, </w:t>
            </w:r>
            <w:r w:rsidR="00B016B5" w:rsidRPr="00B016B5">
              <w:rPr>
                <w:rFonts w:cs="Arial"/>
                <w:bCs/>
                <w:sz w:val="16"/>
                <w:szCs w:val="16"/>
                <w:lang w:val="es-PR"/>
              </w:rPr>
              <w:t>no número</w:t>
            </w:r>
            <w:r w:rsidR="00B016B5">
              <w:rPr>
                <w:rFonts w:cs="Arial"/>
                <w:bCs/>
                <w:sz w:val="16"/>
                <w:szCs w:val="16"/>
                <w:lang w:val="es-PR"/>
              </w:rPr>
              <w:t xml:space="preserve"> de ref.</w:t>
            </w:r>
            <w:r w:rsidR="005710E0">
              <w:rPr>
                <w:rFonts w:cs="Arial"/>
                <w:bCs/>
                <w:sz w:val="16"/>
                <w:szCs w:val="16"/>
                <w:lang w:val="es-PR"/>
              </w:rPr>
              <w:t>)</w:t>
            </w:r>
          </w:p>
        </w:tc>
      </w:tr>
      <w:tr w:rsidR="00484BDB" w:rsidRPr="000A5230" w14:paraId="292B9AC3" w14:textId="77777777" w:rsidTr="4ACEF969"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</w:tcPr>
          <w:p w14:paraId="69DBFBC8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50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571B6C" w14:textId="6D294FDB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3C3CA10" w14:textId="35EECA59" w:rsidR="00AB6D64" w:rsidRPr="0089447A" w:rsidRDefault="00AB6D64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</w:tr>
      <w:tr w:rsidR="00484BDB" w:rsidRPr="002127B0" w14:paraId="19901318" w14:textId="77777777" w:rsidTr="4ACEF969">
        <w:tc>
          <w:tcPr>
            <w:tcW w:w="5074" w:type="dxa"/>
            <w:shd w:val="clear" w:color="auto" w:fill="auto"/>
          </w:tcPr>
          <w:p w14:paraId="08DCE13E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  <w:shd w:val="clear" w:color="auto" w:fill="auto"/>
          </w:tcPr>
          <w:p w14:paraId="1CB9B60E" w14:textId="34E977B4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1B8A0936" w14:textId="00AD38E6" w:rsidR="00AB6D64" w:rsidRPr="0089447A" w:rsidRDefault="00AB6D64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</w:tr>
      <w:tr w:rsidR="00484BDB" w:rsidRPr="002127B0" w14:paraId="4D8CC10D" w14:textId="77777777" w:rsidTr="4ACEF969">
        <w:tc>
          <w:tcPr>
            <w:tcW w:w="5074" w:type="dxa"/>
            <w:shd w:val="clear" w:color="auto" w:fill="auto"/>
          </w:tcPr>
          <w:p w14:paraId="47393538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  <w:shd w:val="clear" w:color="auto" w:fill="auto"/>
          </w:tcPr>
          <w:p w14:paraId="78BB7357" w14:textId="250444C8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4A44D42E" w14:textId="389CEC3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</w:tr>
      <w:tr w:rsidR="00484BDB" w:rsidRPr="002127B0" w14:paraId="5E150B6E" w14:textId="77777777" w:rsidTr="4ACEF969">
        <w:tc>
          <w:tcPr>
            <w:tcW w:w="5074" w:type="dxa"/>
            <w:shd w:val="clear" w:color="auto" w:fill="auto"/>
          </w:tcPr>
          <w:p w14:paraId="2BD6EF7C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  <w:shd w:val="clear" w:color="auto" w:fill="auto"/>
          </w:tcPr>
          <w:p w14:paraId="6FAE20C4" w14:textId="57FDA121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062BEC4D" w14:textId="5891E742" w:rsidR="00484BDB" w:rsidRPr="00AB6D64" w:rsidRDefault="00484BDB" w:rsidP="4ACEF969">
            <w:pPr>
              <w:spacing w:before="120" w:after="120"/>
              <w:rPr>
                <w:rFonts w:cs="Arial"/>
                <w:lang w:val="es-PR"/>
              </w:rPr>
            </w:pPr>
          </w:p>
        </w:tc>
      </w:tr>
      <w:tr w:rsidR="00484BDB" w:rsidRPr="002127B0" w14:paraId="467B2325" w14:textId="77777777" w:rsidTr="4ACEF969">
        <w:tc>
          <w:tcPr>
            <w:tcW w:w="5074" w:type="dxa"/>
            <w:shd w:val="clear" w:color="auto" w:fill="auto"/>
          </w:tcPr>
          <w:p w14:paraId="68646369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  <w:shd w:val="clear" w:color="auto" w:fill="auto"/>
          </w:tcPr>
          <w:p w14:paraId="6E4694EC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24CC2383" w14:textId="77777777" w:rsidR="00484BDB" w:rsidRPr="0089447A" w:rsidRDefault="00484BDB" w:rsidP="00A41557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</w:tr>
    </w:tbl>
    <w:p w14:paraId="0DD53E76" w14:textId="041B11BE" w:rsidR="00484BDB" w:rsidRPr="00385421" w:rsidRDefault="00484BDB" w:rsidP="00385421">
      <w:pPr>
        <w:spacing w:before="120" w:after="120"/>
        <w:ind w:left="720"/>
        <w:jc w:val="right"/>
        <w:rPr>
          <w:rFonts w:cs="Arial"/>
          <w:b/>
          <w:sz w:val="18"/>
          <w:szCs w:val="18"/>
          <w:lang w:val="es-PR"/>
        </w:rPr>
      </w:pPr>
      <w:r w:rsidRPr="0088646F">
        <w:rPr>
          <w:rFonts w:cs="Arial"/>
          <w:lang w:val="es-PR"/>
        </w:rPr>
        <w:t>(si la tabla provista no es suficiente, puede incluir anejos)</w:t>
      </w:r>
    </w:p>
    <w:p w14:paraId="48C9FD19" w14:textId="66D13A78" w:rsidR="00484BDB" w:rsidRDefault="00484BDB" w:rsidP="00484BDB">
      <w:pPr>
        <w:spacing w:after="120"/>
        <w:rPr>
          <w:rFonts w:cs="Arial"/>
          <w:sz w:val="16"/>
          <w:szCs w:val="16"/>
          <w:lang w:val="es-ES_tradnl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F07C4" w:rsidRPr="00AA4EC7" w14:paraId="16EA15B5" w14:textId="77777777" w:rsidTr="00BF07C4">
        <w:trPr>
          <w:trHeight w:val="440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11D83" w14:textId="27F6131B" w:rsidR="00BF07C4" w:rsidRPr="0052010B" w:rsidRDefault="00BF07C4" w:rsidP="00BF07C4">
            <w:pPr>
              <w:jc w:val="center"/>
              <w:rPr>
                <w:rFonts w:cs="Arial"/>
                <w:b/>
                <w:sz w:val="24"/>
                <w:szCs w:val="24"/>
                <w:lang w:val="es-PR"/>
              </w:rPr>
            </w:pPr>
            <w:r>
              <w:rPr>
                <w:rFonts w:cs="Arial"/>
                <w:b/>
                <w:sz w:val="24"/>
                <w:szCs w:val="24"/>
                <w:lang w:val="es-PR"/>
              </w:rPr>
              <w:t>Nombre completo de la fuente de ingreso a utilizar en caso de tener que devolver fondos al programa.</w:t>
            </w:r>
          </w:p>
        </w:tc>
      </w:tr>
      <w:tr w:rsidR="00BF07C4" w:rsidRPr="0089447A" w14:paraId="364B4561" w14:textId="77777777" w:rsidTr="00BF07C4"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2D4F8AA2" w14:textId="77777777" w:rsidR="00BF07C4" w:rsidRPr="0089447A" w:rsidRDefault="00BF07C4" w:rsidP="002D2943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</w:tr>
    </w:tbl>
    <w:p w14:paraId="2987C9B0" w14:textId="59512D8B" w:rsidR="00E80429" w:rsidRDefault="00E80429" w:rsidP="00484BDB">
      <w:pPr>
        <w:spacing w:after="120"/>
        <w:rPr>
          <w:rFonts w:cs="Arial"/>
          <w:sz w:val="16"/>
          <w:szCs w:val="16"/>
          <w:lang w:val="es-ES_tradnl"/>
        </w:rPr>
      </w:pPr>
    </w:p>
    <w:p w14:paraId="1A4D07B6" w14:textId="77777777" w:rsidR="00E80429" w:rsidRPr="00414984" w:rsidRDefault="00E80429" w:rsidP="00484BDB">
      <w:pPr>
        <w:spacing w:after="120"/>
        <w:rPr>
          <w:rFonts w:cs="Arial"/>
          <w:sz w:val="16"/>
          <w:szCs w:val="16"/>
          <w:lang w:val="es-ES_tradnl"/>
        </w:rPr>
      </w:pPr>
    </w:p>
    <w:p w14:paraId="07FF85D2" w14:textId="77777777" w:rsidR="00484BDB" w:rsidRPr="00112F13" w:rsidRDefault="00484BDB" w:rsidP="00484BDB">
      <w:pPr>
        <w:pStyle w:val="Style16ptBoldBefore6ptAfter6ptTopSinglesolid"/>
        <w:spacing w:before="0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C</w:t>
      </w:r>
      <w:proofErr w:type="spellStart"/>
      <w:r>
        <w:rPr>
          <w:rFonts w:cs="Arial"/>
          <w:sz w:val="28"/>
          <w:szCs w:val="28"/>
          <w:lang w:val="es-ES_tradnl"/>
        </w:rPr>
        <w:t>ertificación</w:t>
      </w:r>
      <w:proofErr w:type="spellEnd"/>
      <w:r>
        <w:rPr>
          <w:rFonts w:cs="Arial"/>
          <w:sz w:val="28"/>
          <w:szCs w:val="28"/>
          <w:lang w:val="es-ES_tradnl"/>
        </w:rPr>
        <w:t xml:space="preserve"> de fondos</w:t>
      </w:r>
    </w:p>
    <w:p w14:paraId="70BD85AE" w14:textId="77777777" w:rsidR="00484BDB" w:rsidRDefault="00484BDB" w:rsidP="00484BDB">
      <w:pPr>
        <w:spacing w:before="120" w:after="12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 xml:space="preserve">Según la </w:t>
      </w:r>
      <w:r w:rsidRPr="00800BEE">
        <w:rPr>
          <w:rFonts w:cs="Arial"/>
          <w:b/>
          <w:sz w:val="22"/>
          <w:szCs w:val="22"/>
          <w:lang w:val="es-ES_tradnl"/>
        </w:rPr>
        <w:t>Oficina de Gerencia y Presupuesto de Estados Unidos</w:t>
      </w:r>
      <w:r>
        <w:rPr>
          <w:rFonts w:cs="Arial"/>
          <w:sz w:val="22"/>
          <w:szCs w:val="22"/>
          <w:lang w:val="es-ES_tradnl"/>
        </w:rPr>
        <w:t xml:space="preserve"> (OMB, por sus siglas en inglés) toda institución auspiciadora cuya cuantía de fondos recibidos en un año fiscal sea de setecientos cincuenta mil dólares (750,000.00) o más de fondos federales de todas sus fuentes está obligada a realizar una auditoria en cumplimiento con la Carta Circular A-133.</w:t>
      </w:r>
    </w:p>
    <w:p w14:paraId="31BE4D7D" w14:textId="77777777" w:rsidR="00484BDB" w:rsidRDefault="00484BDB" w:rsidP="00484BDB">
      <w:pPr>
        <w:spacing w:before="120" w:after="120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Certifico que nuestra institución ha recibido o gastado:</w:t>
      </w:r>
    </w:p>
    <w:p w14:paraId="6CAF6FD3" w14:textId="16E367DA" w:rsidR="00484BDB" w:rsidRPr="00414984" w:rsidRDefault="00000000" w:rsidP="00484BDB">
      <w:pPr>
        <w:spacing w:before="120" w:after="120"/>
        <w:ind w:left="720" w:firstLine="720"/>
        <w:rPr>
          <w:rFonts w:cs="Arial"/>
          <w:sz w:val="22"/>
          <w:szCs w:val="22"/>
          <w:lang w:val="es-ES_tradnl"/>
        </w:rPr>
      </w:pPr>
      <w:sdt>
        <w:sdtPr>
          <w:rPr>
            <w:rFonts w:cs="Arial"/>
            <w:sz w:val="28"/>
            <w:szCs w:val="28"/>
            <w:lang w:val="es-ES_tradnl"/>
          </w:rPr>
          <w:id w:val="63560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AB9">
            <w:rPr>
              <w:rFonts w:ascii="MS Gothic" w:eastAsia="MS Gothic" w:hAnsi="MS Gothic" w:cs="Arial" w:hint="eastAsia"/>
              <w:sz w:val="28"/>
              <w:szCs w:val="28"/>
              <w:lang w:val="es-ES_tradnl"/>
            </w:rPr>
            <w:t>☐</w:t>
          </w:r>
        </w:sdtContent>
      </w:sdt>
      <w:r w:rsidR="00484BDB">
        <w:rPr>
          <w:rFonts w:cs="Arial"/>
          <w:sz w:val="22"/>
          <w:szCs w:val="22"/>
          <w:lang w:val="es-ES_tradnl"/>
        </w:rPr>
        <w:t xml:space="preserve"> $ 750,000.00 o más en fondos federales en un año fiscal</w:t>
      </w:r>
    </w:p>
    <w:p w14:paraId="0588A0A8" w14:textId="3B6A9CCC" w:rsidR="00640974" w:rsidRDefault="00484BDB" w:rsidP="00484BDB">
      <w:pPr>
        <w:spacing w:before="120" w:after="120"/>
        <w:rPr>
          <w:rFonts w:cs="Arial"/>
          <w:sz w:val="22"/>
          <w:szCs w:val="22"/>
          <w:lang w:val="es-PR"/>
        </w:rPr>
      </w:pPr>
      <w:r>
        <w:rPr>
          <w:rFonts w:cs="Arial"/>
          <w:sz w:val="28"/>
          <w:szCs w:val="28"/>
          <w:lang w:val="es-ES_tradnl"/>
        </w:rPr>
        <w:t xml:space="preserve">                  </w:t>
      </w:r>
      <w:sdt>
        <w:sdtPr>
          <w:rPr>
            <w:rFonts w:cs="Arial"/>
            <w:sz w:val="28"/>
            <w:szCs w:val="28"/>
            <w:lang w:val="es-ES_tradnl"/>
          </w:rPr>
          <w:id w:val="81114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29E">
            <w:rPr>
              <w:rFonts w:ascii="MS Gothic" w:eastAsia="MS Gothic" w:hAnsi="MS Gothic" w:cs="Arial" w:hint="eastAsia"/>
              <w:sz w:val="28"/>
              <w:szCs w:val="28"/>
              <w:lang w:val="es-ES_tradnl"/>
            </w:rPr>
            <w:t>☐</w:t>
          </w:r>
        </w:sdtContent>
      </w:sdt>
      <w:r>
        <w:rPr>
          <w:rFonts w:cs="Arial"/>
          <w:sz w:val="28"/>
          <w:szCs w:val="28"/>
          <w:lang w:val="es-ES_tradnl"/>
        </w:rPr>
        <w:t xml:space="preserve"> </w:t>
      </w:r>
      <w:r>
        <w:rPr>
          <w:rFonts w:cs="Arial"/>
          <w:sz w:val="22"/>
          <w:szCs w:val="22"/>
          <w:lang w:val="es-ES_tradnl"/>
        </w:rPr>
        <w:t>$ 749,999.99 o menos en fondos federales en un año fiscal</w:t>
      </w:r>
      <w:r>
        <w:rPr>
          <w:rFonts w:cs="Arial"/>
          <w:sz w:val="22"/>
          <w:szCs w:val="22"/>
          <w:lang w:val="es-PR"/>
        </w:rPr>
        <w:t xml:space="preserve"> </w:t>
      </w:r>
    </w:p>
    <w:p w14:paraId="5BF25E82" w14:textId="133096B3" w:rsidR="0031135C" w:rsidRDefault="00A67EC2" w:rsidP="00484BDB">
      <w:pPr>
        <w:spacing w:before="120" w:after="120"/>
        <w:rPr>
          <w:rFonts w:cs="Arial"/>
          <w:sz w:val="22"/>
          <w:szCs w:val="22"/>
          <w:lang w:val="es-PR"/>
        </w:rPr>
      </w:pPr>
      <w:r>
        <w:rPr>
          <w:rFonts w:cs="Arial"/>
          <w:sz w:val="22"/>
          <w:szCs w:val="22"/>
          <w:lang w:val="es-PR"/>
        </w:rPr>
        <w:t>Nota: Para evaluar la viabilidad financiera</w:t>
      </w:r>
      <w:r w:rsidR="00626099">
        <w:rPr>
          <w:rFonts w:cs="Arial"/>
          <w:sz w:val="22"/>
          <w:szCs w:val="22"/>
          <w:lang w:val="es-PR"/>
        </w:rPr>
        <w:t>,</w:t>
      </w:r>
      <w:r>
        <w:rPr>
          <w:rFonts w:cs="Arial"/>
          <w:sz w:val="22"/>
          <w:szCs w:val="22"/>
          <w:lang w:val="es-PR"/>
        </w:rPr>
        <w:t xml:space="preserve"> toda institución nueva que no </w:t>
      </w:r>
      <w:r w:rsidR="00626099">
        <w:rPr>
          <w:rFonts w:cs="Arial"/>
          <w:sz w:val="22"/>
          <w:szCs w:val="22"/>
          <w:lang w:val="es-PR"/>
        </w:rPr>
        <w:t>esté</w:t>
      </w:r>
      <w:r>
        <w:rPr>
          <w:rFonts w:cs="Arial"/>
          <w:sz w:val="22"/>
          <w:szCs w:val="22"/>
          <w:lang w:val="es-PR"/>
        </w:rPr>
        <w:t xml:space="preserve"> obligada a someter un </w:t>
      </w:r>
      <w:proofErr w:type="gramStart"/>
      <w:r>
        <w:rPr>
          <w:rFonts w:cs="Arial"/>
          <w:sz w:val="22"/>
          <w:szCs w:val="22"/>
          <w:lang w:val="es-PR"/>
        </w:rPr>
        <w:t>single</w:t>
      </w:r>
      <w:proofErr w:type="gramEnd"/>
      <w:r>
        <w:rPr>
          <w:rFonts w:cs="Arial"/>
          <w:sz w:val="22"/>
          <w:szCs w:val="22"/>
          <w:lang w:val="es-PR"/>
        </w:rPr>
        <w:t xml:space="preserve"> Audit debe someter sus estados financieros auditados</w:t>
      </w:r>
      <w:r w:rsidR="00640974">
        <w:rPr>
          <w:rFonts w:cs="Arial"/>
          <w:sz w:val="22"/>
          <w:szCs w:val="22"/>
          <w:lang w:val="es-PR"/>
        </w:rPr>
        <w:t>. (incluir anejos)</w:t>
      </w:r>
    </w:p>
    <w:p w14:paraId="756D9ADE" w14:textId="15FF1AC5" w:rsidR="002971FC" w:rsidRPr="002971FC" w:rsidRDefault="005F16A0" w:rsidP="00484BDB">
      <w:pPr>
        <w:pStyle w:val="Style16ptBoldBefore6ptAfter6ptTopSinglesolid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Cuenta asig</w:t>
      </w:r>
      <w:r w:rsidR="002971FC">
        <w:rPr>
          <w:sz w:val="28"/>
          <w:szCs w:val="28"/>
          <w:lang w:val="es-ES_tradnl"/>
        </w:rPr>
        <w:t xml:space="preserve">nada al </w:t>
      </w:r>
      <w:r w:rsidR="005617B3">
        <w:rPr>
          <w:sz w:val="28"/>
          <w:szCs w:val="28"/>
          <w:lang w:val="es-ES_tradnl"/>
        </w:rPr>
        <w:t xml:space="preserve">programa: </w:t>
      </w:r>
      <w:r w:rsidR="005617B3" w:rsidRPr="005617B3">
        <w:rPr>
          <w:sz w:val="18"/>
          <w:szCs w:val="18"/>
          <w:lang w:val="es-ES_tradnl"/>
        </w:rPr>
        <w:t>informar cambios</w:t>
      </w:r>
    </w:p>
    <w:p w14:paraId="2075D087" w14:textId="564D0981" w:rsidR="00484BDB" w:rsidRPr="00D96173" w:rsidRDefault="00484BDB" w:rsidP="00484BDB">
      <w:pPr>
        <w:spacing w:before="120" w:after="120"/>
        <w:rPr>
          <w:rFonts w:cs="Arial"/>
          <w:sz w:val="22"/>
          <w:szCs w:val="22"/>
          <w:lang w:val="es-ES_tradnl"/>
        </w:rPr>
      </w:pPr>
    </w:p>
    <w:tbl>
      <w:tblPr>
        <w:tblStyle w:val="TableGrid"/>
        <w:tblW w:w="7580" w:type="dxa"/>
        <w:tblInd w:w="880" w:type="dxa"/>
        <w:tblLook w:val="04A0" w:firstRow="1" w:lastRow="0" w:firstColumn="1" w:lastColumn="0" w:noHBand="0" w:noVBand="1"/>
      </w:tblPr>
      <w:tblGrid>
        <w:gridCol w:w="3960"/>
        <w:gridCol w:w="3620"/>
      </w:tblGrid>
      <w:tr w:rsidR="00FD6961" w:rsidRPr="00206CE1" w14:paraId="16633371" w14:textId="77777777" w:rsidTr="00FD6961">
        <w:trPr>
          <w:trHeight w:val="440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21E08" w14:textId="29A313F6" w:rsidR="00FD6961" w:rsidRPr="0052010B" w:rsidRDefault="00FD6961" w:rsidP="00FF079C">
            <w:pPr>
              <w:jc w:val="center"/>
              <w:rPr>
                <w:rFonts w:cs="Arial"/>
                <w:b/>
                <w:sz w:val="24"/>
                <w:szCs w:val="24"/>
                <w:lang w:val="es-PR"/>
              </w:rPr>
            </w:pPr>
            <w:r>
              <w:rPr>
                <w:rFonts w:cs="Arial"/>
                <w:b/>
                <w:sz w:val="24"/>
                <w:szCs w:val="24"/>
                <w:lang w:val="es-PR"/>
              </w:rPr>
              <w:t>#Cuenta</w:t>
            </w:r>
          </w:p>
        </w:tc>
        <w:tc>
          <w:tcPr>
            <w:tcW w:w="36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6FDFD" w14:textId="0930A127" w:rsidR="00FD6961" w:rsidRPr="0052010B" w:rsidRDefault="00FD6961" w:rsidP="00FD6961">
            <w:pPr>
              <w:jc w:val="center"/>
              <w:rPr>
                <w:rFonts w:cs="Arial"/>
                <w:b/>
                <w:sz w:val="22"/>
                <w:szCs w:val="22"/>
                <w:lang w:val="es-PR"/>
              </w:rPr>
            </w:pPr>
            <w:r>
              <w:rPr>
                <w:rFonts w:cs="Arial"/>
                <w:b/>
                <w:sz w:val="24"/>
                <w:szCs w:val="24"/>
                <w:lang w:val="es-PR"/>
              </w:rPr>
              <w:t>Institución financiera</w:t>
            </w:r>
          </w:p>
        </w:tc>
      </w:tr>
      <w:tr w:rsidR="00FD6961" w:rsidRPr="000A5230" w14:paraId="704263EF" w14:textId="77777777" w:rsidTr="00FD6961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76B92FBE" w14:textId="77777777" w:rsidR="00FD6961" w:rsidRPr="0089447A" w:rsidRDefault="00FD6961" w:rsidP="0069714B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  <w:tc>
          <w:tcPr>
            <w:tcW w:w="36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96986FB" w14:textId="4951346A" w:rsidR="00FD6961" w:rsidRPr="0089447A" w:rsidRDefault="00FD6961" w:rsidP="0069714B">
            <w:pPr>
              <w:spacing w:before="120" w:after="120"/>
              <w:rPr>
                <w:rFonts w:cs="Arial"/>
                <w:sz w:val="24"/>
                <w:szCs w:val="24"/>
                <w:lang w:val="es-PR"/>
              </w:rPr>
            </w:pPr>
          </w:p>
        </w:tc>
      </w:tr>
    </w:tbl>
    <w:p w14:paraId="02EB44AB" w14:textId="77777777" w:rsidR="00934979" w:rsidRPr="00484BDB" w:rsidRDefault="00484BDB" w:rsidP="00484BDB">
      <w:pPr>
        <w:pStyle w:val="Style16ptBoldBefore6ptAfter6ptTopSinglesolid"/>
        <w:rPr>
          <w:sz w:val="20"/>
          <w:lang w:val="es-PR"/>
        </w:rPr>
      </w:pPr>
      <w:r w:rsidRPr="001D5D55">
        <w:rPr>
          <w:sz w:val="28"/>
          <w:szCs w:val="28"/>
          <w:lang w:val="es-PR"/>
        </w:rPr>
        <w:t>Presupuesto</w:t>
      </w:r>
      <w:r>
        <w:rPr>
          <w:sz w:val="28"/>
          <w:szCs w:val="28"/>
          <w:lang w:val="es-PR"/>
        </w:rPr>
        <w:t xml:space="preserve"> </w:t>
      </w:r>
      <w:r>
        <w:rPr>
          <w:color w:val="FF0000"/>
          <w:sz w:val="22"/>
          <w:szCs w:val="22"/>
          <w:lang w:val="es-ES_tradnl"/>
        </w:rPr>
        <w:t xml:space="preserve">7 CFR </w:t>
      </w:r>
      <w:r>
        <w:rPr>
          <w:color w:val="FF0000"/>
          <w:sz w:val="22"/>
          <w:szCs w:val="22"/>
          <w:lang w:val="es-PR"/>
        </w:rPr>
        <w:t>226.6(b)(2)(</w:t>
      </w:r>
      <w:proofErr w:type="spellStart"/>
      <w:r>
        <w:rPr>
          <w:color w:val="FF0000"/>
          <w:sz w:val="22"/>
          <w:szCs w:val="22"/>
          <w:lang w:val="es-PR"/>
        </w:rPr>
        <w:t>vii</w:t>
      </w:r>
      <w:proofErr w:type="spellEnd"/>
      <w:r>
        <w:rPr>
          <w:color w:val="FF0000"/>
          <w:sz w:val="22"/>
          <w:szCs w:val="22"/>
          <w:lang w:val="es-PR"/>
        </w:rPr>
        <w:t>)(</w:t>
      </w:r>
      <w:proofErr w:type="gramStart"/>
      <w:r>
        <w:rPr>
          <w:color w:val="FF0000"/>
          <w:sz w:val="22"/>
          <w:szCs w:val="22"/>
          <w:lang w:val="es-PR"/>
        </w:rPr>
        <w:t>A)</w:t>
      </w:r>
      <w:r>
        <w:rPr>
          <w:sz w:val="28"/>
          <w:szCs w:val="28"/>
          <w:lang w:val="es-PR"/>
        </w:rPr>
        <w:t xml:space="preserve">  </w:t>
      </w:r>
      <w:r w:rsidRPr="003C4431">
        <w:rPr>
          <w:sz w:val="20"/>
          <w:lang w:val="es-PR"/>
        </w:rPr>
        <w:t>(</w:t>
      </w:r>
      <w:proofErr w:type="gramEnd"/>
      <w:r w:rsidRPr="003C4431">
        <w:rPr>
          <w:sz w:val="20"/>
          <w:lang w:val="es-PR"/>
        </w:rPr>
        <w:t xml:space="preserve">Incluir </w:t>
      </w:r>
      <w:r w:rsidRPr="003C4431">
        <w:rPr>
          <w:rFonts w:cs="Arial"/>
          <w:sz w:val="20"/>
          <w:lang w:val="es-ES_tradnl"/>
        </w:rPr>
        <w:t xml:space="preserve"> </w:t>
      </w:r>
      <w:r w:rsidRPr="003C4431">
        <w:rPr>
          <w:sz w:val="20"/>
          <w:lang w:val="es-ES_tradnl"/>
        </w:rPr>
        <w:t>plan detallado del presupuesto Anejo A)</w:t>
      </w:r>
    </w:p>
    <w:sectPr w:rsidR="00934979" w:rsidRPr="00484BDB" w:rsidSect="00484B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0694" w14:textId="77777777" w:rsidR="008E75EC" w:rsidRDefault="008E75EC" w:rsidP="00484BDB">
      <w:r>
        <w:separator/>
      </w:r>
    </w:p>
  </w:endnote>
  <w:endnote w:type="continuationSeparator" w:id="0">
    <w:p w14:paraId="4CEF8B12" w14:textId="77777777" w:rsidR="008E75EC" w:rsidRDefault="008E75EC" w:rsidP="0048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E6E3" w14:textId="77777777" w:rsidR="008E75EC" w:rsidRDefault="008E75EC" w:rsidP="00484BDB">
      <w:r>
        <w:separator/>
      </w:r>
    </w:p>
  </w:footnote>
  <w:footnote w:type="continuationSeparator" w:id="0">
    <w:p w14:paraId="6687BCDC" w14:textId="77777777" w:rsidR="008E75EC" w:rsidRDefault="008E75EC" w:rsidP="0048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53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DB"/>
    <w:rsid w:val="002971FC"/>
    <w:rsid w:val="0031135C"/>
    <w:rsid w:val="0032092A"/>
    <w:rsid w:val="00385421"/>
    <w:rsid w:val="0043255B"/>
    <w:rsid w:val="00484BDB"/>
    <w:rsid w:val="004F62FE"/>
    <w:rsid w:val="005617B3"/>
    <w:rsid w:val="005710E0"/>
    <w:rsid w:val="005E40E2"/>
    <w:rsid w:val="005F16A0"/>
    <w:rsid w:val="00626099"/>
    <w:rsid w:val="00640974"/>
    <w:rsid w:val="0067229E"/>
    <w:rsid w:val="006E2757"/>
    <w:rsid w:val="00736AB9"/>
    <w:rsid w:val="00761EFE"/>
    <w:rsid w:val="007F1549"/>
    <w:rsid w:val="008A7BD3"/>
    <w:rsid w:val="008E75EC"/>
    <w:rsid w:val="00934979"/>
    <w:rsid w:val="009712DD"/>
    <w:rsid w:val="00A02BE2"/>
    <w:rsid w:val="00A67EC2"/>
    <w:rsid w:val="00AB6D64"/>
    <w:rsid w:val="00AC7EAC"/>
    <w:rsid w:val="00B016B5"/>
    <w:rsid w:val="00B31E10"/>
    <w:rsid w:val="00B724E5"/>
    <w:rsid w:val="00BF07C4"/>
    <w:rsid w:val="00DC4409"/>
    <w:rsid w:val="00E80429"/>
    <w:rsid w:val="00EA4B59"/>
    <w:rsid w:val="00EE4A09"/>
    <w:rsid w:val="00FD6961"/>
    <w:rsid w:val="00FF079C"/>
    <w:rsid w:val="4ACEF969"/>
    <w:rsid w:val="748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5062"/>
  <w15:chartTrackingRefBased/>
  <w15:docId w15:val="{3289F747-B3EC-4FD8-A09C-F7B2E99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ptBoldBefore6ptAfter6ptTopSinglesolid">
    <w:name w:val="Style 16 pt Bold Before:  6 pt After:  6 pt Top: (Single solid ..."/>
    <w:basedOn w:val="Normal"/>
    <w:rsid w:val="00484BDB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D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4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4F434017034880747DB0735AC5AA" ma:contentTypeVersion="15" ma:contentTypeDescription="Create a new document." ma:contentTypeScope="" ma:versionID="0dc4089d3fec6e848544cbb0e0c78ea3">
  <xsd:schema xmlns:xsd="http://www.w3.org/2001/XMLSchema" xmlns:xs="http://www.w3.org/2001/XMLSchema" xmlns:p="http://schemas.microsoft.com/office/2006/metadata/properties" xmlns:ns1="http://schemas.microsoft.com/sharepoint/v3" xmlns:ns3="7663352f-b3cf-4fc1-9a7e-98548962204d" xmlns:ns4="aa0edd5c-84f6-4ba0-b414-017abeec91b5" targetNamespace="http://schemas.microsoft.com/office/2006/metadata/properties" ma:root="true" ma:fieldsID="fbba7930029e3656be524dde1f451f9f" ns1:_="" ns3:_="" ns4:_="">
    <xsd:import namespace="http://schemas.microsoft.com/sharepoint/v3"/>
    <xsd:import namespace="7663352f-b3cf-4fc1-9a7e-98548962204d"/>
    <xsd:import namespace="aa0edd5c-84f6-4ba0-b414-017abeec9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352f-b3cf-4fc1-9a7e-98548962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edd5c-84f6-4ba0-b414-017abeec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A13F6-9114-4DA1-8A8A-2E87F3E05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703F7-F9B2-4FE7-AF00-53613BBA82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6CB4E1-D9A9-4C35-8515-8C89AD1F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3352f-b3cf-4fc1-9a7e-98548962204d"/>
    <ds:schemaRef ds:uri="aa0edd5c-84f6-4ba0-b414-017abeec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Narvaez Pares</dc:creator>
  <cp:keywords/>
  <dc:description/>
  <cp:lastModifiedBy>Ana M. Santos Santi</cp:lastModifiedBy>
  <cp:revision>19</cp:revision>
  <dcterms:created xsi:type="dcterms:W3CDTF">2021-04-26T15:51:00Z</dcterms:created>
  <dcterms:modified xsi:type="dcterms:W3CDTF">2023-02-09T17:51:00Z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0x01010068584F434017034880747DB0735AC5AA</vt:lpwstr>
  </property>
</Properties>
</file>