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C2354" w14:textId="3E724EB1" w:rsidR="000D6E05" w:rsidRPr="001D6DCE" w:rsidRDefault="000D6E05" w:rsidP="001D6DCE">
      <w:pPr>
        <w:spacing w:after="50" w:line="240" w:lineRule="auto"/>
        <w:contextualSpacing/>
        <w:jc w:val="both"/>
        <w:rPr>
          <w:rFonts w:ascii="Arial Narrow" w:hAnsi="Arial Narrow" w:cs="Times New Roman"/>
          <w:sz w:val="24"/>
          <w:szCs w:val="24"/>
          <w:u w:val="single"/>
          <w:lang w:val="es-ES"/>
        </w:rPr>
      </w:pPr>
    </w:p>
    <w:p w14:paraId="4241C247" w14:textId="036F7129" w:rsidR="001D6DCE" w:rsidRPr="001D6DCE" w:rsidRDefault="001D6DCE" w:rsidP="00A427CF">
      <w:pPr>
        <w:pStyle w:val="MessageHeader"/>
        <w:rPr>
          <w:lang w:val="es-ES"/>
        </w:rPr>
      </w:pPr>
      <w:r w:rsidRPr="001D6DCE">
        <w:rPr>
          <w:lang w:val="es-ES"/>
        </w:rPr>
        <w:t>A:</w:t>
      </w:r>
      <w:r w:rsidRPr="001D6DCE">
        <w:rPr>
          <w:lang w:val="es-ES"/>
        </w:rPr>
        <w:tab/>
        <w:t>Escuelas privadas</w:t>
      </w:r>
    </w:p>
    <w:p w14:paraId="6554F52E" w14:textId="5EEEA496" w:rsidR="001D6DCE" w:rsidRPr="001D6DCE" w:rsidRDefault="001D6DCE" w:rsidP="00A427CF">
      <w:pPr>
        <w:pStyle w:val="MessageHeader"/>
        <w:rPr>
          <w:lang w:val="es-ES"/>
        </w:rPr>
      </w:pPr>
      <w:r w:rsidRPr="001D6DCE">
        <w:rPr>
          <w:lang w:val="es-ES"/>
        </w:rPr>
        <w:t>B:</w:t>
      </w:r>
      <w:r w:rsidRPr="001D6DCE">
        <w:rPr>
          <w:lang w:val="es-ES"/>
        </w:rPr>
        <w:tab/>
        <w:t>Nueva guía para servicios equitativos a escuelas privadas bajo la Ley CARES</w:t>
      </w:r>
    </w:p>
    <w:p w14:paraId="042CF107" w14:textId="4B27478C" w:rsidR="001D6DCE" w:rsidRPr="001D6DCE" w:rsidRDefault="001D6DCE" w:rsidP="001D6DCE">
      <w:pPr>
        <w:spacing w:after="50" w:line="240" w:lineRule="auto"/>
        <w:contextualSpacing/>
        <w:jc w:val="both"/>
        <w:rPr>
          <w:rFonts w:ascii="Arial Narrow" w:hAnsi="Arial Narrow" w:cs="Times New Roman"/>
          <w:sz w:val="24"/>
          <w:szCs w:val="24"/>
          <w:lang w:val="es-ES"/>
        </w:rPr>
      </w:pPr>
    </w:p>
    <w:p w14:paraId="4FB4E7A4" w14:textId="29C91607" w:rsidR="001D6DCE" w:rsidRPr="001D6DCE" w:rsidRDefault="001D6DCE" w:rsidP="00A427CF">
      <w:pPr>
        <w:pStyle w:val="BodyText"/>
        <w:rPr>
          <w:lang w:val="es-ES"/>
        </w:rPr>
      </w:pPr>
      <w:r w:rsidRPr="001D6DCE">
        <w:rPr>
          <w:lang w:val="es-ES"/>
        </w:rPr>
        <w:t>El pasado 30 de abril de 2020, el Departamento de Educación de los Estados Unidos (USDE) publicó una guía de servicios equitativos a escuelas privadas con respecto a la Ley CARES</w:t>
      </w:r>
      <w:r>
        <w:rPr>
          <w:rStyle w:val="FootnoteReference"/>
          <w:rFonts w:ascii="Arial Narrow" w:hAnsi="Arial Narrow" w:cs="Times New Roman"/>
          <w:sz w:val="24"/>
          <w:szCs w:val="24"/>
          <w:lang w:val="es-ES"/>
        </w:rPr>
        <w:footnoteReference w:id="1"/>
      </w:r>
      <w:r w:rsidRPr="001D6DCE">
        <w:rPr>
          <w:lang w:val="es-ES"/>
        </w:rPr>
        <w:t>.</w:t>
      </w:r>
    </w:p>
    <w:p w14:paraId="062F5334" w14:textId="3B323182" w:rsidR="001D6DCE" w:rsidRPr="001D6DCE" w:rsidRDefault="001D6DCE" w:rsidP="00A427CF">
      <w:pPr>
        <w:pStyle w:val="BodyText"/>
        <w:rPr>
          <w:lang w:val="es-ES"/>
        </w:rPr>
      </w:pPr>
      <w:r w:rsidRPr="001D6DCE">
        <w:rPr>
          <w:lang w:val="es-ES"/>
        </w:rPr>
        <w:t xml:space="preserve">La guía se publicó luego de que </w:t>
      </w:r>
      <w:r w:rsidR="00DE6A62">
        <w:rPr>
          <w:lang w:val="es-ES"/>
        </w:rPr>
        <w:t xml:space="preserve">la Sra. Denise Mattei, Coordinadora de Servicios Equitativos y el Programa CARES, </w:t>
      </w:r>
      <w:r w:rsidRPr="001D6DCE">
        <w:rPr>
          <w:lang w:val="es-ES"/>
        </w:rPr>
        <w:t xml:space="preserve">enviara el correo electrónico del 29 de abril de 2020 a las escuelas privadas, anunciando el formulario de Notificación de Intención. Por lo tanto, la información incluida en este memorando es para aclarar información que fue provista por el </w:t>
      </w:r>
      <w:r>
        <w:rPr>
          <w:lang w:val="es-ES"/>
        </w:rPr>
        <w:t>Departamento de Educación de Puerto Rico (</w:t>
      </w:r>
      <w:r w:rsidRPr="001D6DCE">
        <w:rPr>
          <w:lang w:val="es-ES"/>
        </w:rPr>
        <w:t>DEPR</w:t>
      </w:r>
      <w:r>
        <w:rPr>
          <w:lang w:val="es-ES"/>
        </w:rPr>
        <w:t>)</w:t>
      </w:r>
      <w:r w:rsidRPr="001D6DCE">
        <w:rPr>
          <w:lang w:val="es-ES"/>
        </w:rPr>
        <w:t xml:space="preserve"> antes de la publicación de la guía por parte del USDE. </w:t>
      </w:r>
      <w:r>
        <w:rPr>
          <w:lang w:val="es-ES"/>
        </w:rPr>
        <w:t>E</w:t>
      </w:r>
      <w:r w:rsidRPr="001D6DCE">
        <w:rPr>
          <w:lang w:val="es-ES"/>
        </w:rPr>
        <w:t xml:space="preserve">l DEPR está tratando de divulgar información y orientación de acuerdo con la información conocida hasta la fecha para que las escuelas privadas </w:t>
      </w:r>
      <w:r>
        <w:rPr>
          <w:lang w:val="es-ES"/>
        </w:rPr>
        <w:t xml:space="preserve">se puedan beneficiar de estos </w:t>
      </w:r>
      <w:r w:rsidRPr="001D6DCE">
        <w:rPr>
          <w:lang w:val="es-ES"/>
        </w:rPr>
        <w:t>fondos de emergencia. Sin embargo, a medida que el gobierno federal comienza a publicar su propia guía, es posible que se deban hacer ajustes.</w:t>
      </w:r>
    </w:p>
    <w:p w14:paraId="35F78A14" w14:textId="38F4FC44" w:rsidR="001D6DCE" w:rsidRDefault="001D6DCE" w:rsidP="00A427CF">
      <w:pPr>
        <w:pStyle w:val="BodyText"/>
        <w:rPr>
          <w:lang w:val="es-ES"/>
        </w:rPr>
      </w:pPr>
      <w:r w:rsidRPr="001D6DCE">
        <w:rPr>
          <w:lang w:val="es-ES"/>
        </w:rPr>
        <w:t xml:space="preserve">Toda la información hasta la fecha sobre servicios equitativos para escuelas </w:t>
      </w:r>
      <w:r>
        <w:rPr>
          <w:lang w:val="es-ES"/>
        </w:rPr>
        <w:t xml:space="preserve">privadas </w:t>
      </w:r>
      <w:r w:rsidRPr="001D6DCE">
        <w:rPr>
          <w:lang w:val="es-ES"/>
        </w:rPr>
        <w:t xml:space="preserve">a través de la Ley CARES ha sido precisa, </w:t>
      </w:r>
      <w:r w:rsidR="00DE6A62">
        <w:rPr>
          <w:lang w:val="es-ES"/>
        </w:rPr>
        <w:t xml:space="preserve">las </w:t>
      </w:r>
      <w:r w:rsidRPr="001D6DCE">
        <w:rPr>
          <w:lang w:val="es-ES"/>
        </w:rPr>
        <w:t>actividades permitidas</w:t>
      </w:r>
      <w:r>
        <w:rPr>
          <w:lang w:val="es-ES"/>
        </w:rPr>
        <w:t>, entre otr</w:t>
      </w:r>
      <w:r w:rsidR="00DE6A62">
        <w:rPr>
          <w:lang w:val="es-ES"/>
        </w:rPr>
        <w:t>a</w:t>
      </w:r>
      <w:r w:rsidRPr="001D6DCE">
        <w:rPr>
          <w:lang w:val="es-ES"/>
        </w:rPr>
        <w:t xml:space="preserve">; la única excepción </w:t>
      </w:r>
      <w:r w:rsidR="00DE6A62">
        <w:rPr>
          <w:lang w:val="es-ES"/>
        </w:rPr>
        <w:t>es</w:t>
      </w:r>
      <w:r w:rsidRPr="001D6DCE">
        <w:rPr>
          <w:lang w:val="es-ES"/>
        </w:rPr>
        <w:t xml:space="preserve"> la fórmula en la cual las </w:t>
      </w:r>
      <w:r>
        <w:rPr>
          <w:lang w:val="es-ES"/>
        </w:rPr>
        <w:t>escuelas privadas</w:t>
      </w:r>
      <w:r w:rsidRPr="001D6DCE">
        <w:rPr>
          <w:lang w:val="es-ES"/>
        </w:rPr>
        <w:t xml:space="preserve"> obtendrán el cálculo equitativo de participación. A pesar de</w:t>
      </w:r>
      <w:r>
        <w:rPr>
          <w:lang w:val="es-ES"/>
        </w:rPr>
        <w:t xml:space="preserve"> que</w:t>
      </w:r>
      <w:r w:rsidRPr="001D6DCE">
        <w:rPr>
          <w:lang w:val="es-ES"/>
        </w:rPr>
        <w:t xml:space="preserve"> la Ley CARES establece que </w:t>
      </w:r>
      <w:r>
        <w:rPr>
          <w:lang w:val="es-ES"/>
        </w:rPr>
        <w:t>el DEPR</w:t>
      </w:r>
      <w:r w:rsidRPr="001D6DCE">
        <w:rPr>
          <w:lang w:val="es-ES"/>
        </w:rPr>
        <w:t xml:space="preserve"> deberá </w:t>
      </w:r>
      <w:r>
        <w:rPr>
          <w:lang w:val="es-ES"/>
        </w:rPr>
        <w:t>proveer</w:t>
      </w:r>
      <w:r w:rsidRPr="001D6DCE">
        <w:rPr>
          <w:lang w:val="es-ES"/>
        </w:rPr>
        <w:t xml:space="preserve"> servicios equitativos </w:t>
      </w:r>
      <w:r>
        <w:rPr>
          <w:lang w:val="es-ES"/>
        </w:rPr>
        <w:t>“</w:t>
      </w:r>
      <w:r w:rsidRPr="001D6DCE">
        <w:rPr>
          <w:lang w:val="es-ES"/>
        </w:rPr>
        <w:t>de la misma manera que en la sección 1117</w:t>
      </w:r>
      <w:r>
        <w:rPr>
          <w:lang w:val="es-ES"/>
        </w:rPr>
        <w:t>”</w:t>
      </w:r>
      <w:r w:rsidRPr="001D6DCE">
        <w:rPr>
          <w:lang w:val="es-ES"/>
        </w:rPr>
        <w:t xml:space="preserve"> [Título I de ESSA], </w:t>
      </w:r>
      <w:r>
        <w:rPr>
          <w:lang w:val="es-ES"/>
        </w:rPr>
        <w:t>el USDE</w:t>
      </w:r>
      <w:r w:rsidRPr="001D6DCE">
        <w:rPr>
          <w:lang w:val="es-ES"/>
        </w:rPr>
        <w:t xml:space="preserve"> </w:t>
      </w:r>
      <w:r>
        <w:rPr>
          <w:lang w:val="es-ES"/>
        </w:rPr>
        <w:t>estipula</w:t>
      </w:r>
      <w:r w:rsidRPr="001D6DCE">
        <w:rPr>
          <w:lang w:val="es-ES"/>
        </w:rPr>
        <w:t xml:space="preserve"> que están </w:t>
      </w:r>
      <w:r>
        <w:rPr>
          <w:lang w:val="es-ES"/>
        </w:rPr>
        <w:t>“</w:t>
      </w:r>
      <w:r w:rsidRPr="001D6DCE">
        <w:rPr>
          <w:lang w:val="es-ES"/>
        </w:rPr>
        <w:t>reconciliando las diferencias</w:t>
      </w:r>
      <w:r>
        <w:rPr>
          <w:lang w:val="es-ES"/>
        </w:rPr>
        <w:t xml:space="preserve">” </w:t>
      </w:r>
      <w:r w:rsidRPr="001D6DCE">
        <w:rPr>
          <w:lang w:val="es-ES"/>
        </w:rPr>
        <w:t xml:space="preserve">que han encontrado en la ley, que es alinear </w:t>
      </w:r>
      <w:r>
        <w:rPr>
          <w:lang w:val="es-ES"/>
        </w:rPr>
        <w:t xml:space="preserve">los fondos </w:t>
      </w:r>
      <w:r w:rsidRPr="001D6DCE">
        <w:rPr>
          <w:lang w:val="es-ES"/>
        </w:rPr>
        <w:t>con la elegibilidad más amplia.</w:t>
      </w:r>
    </w:p>
    <w:p w14:paraId="61873CC4" w14:textId="77777777" w:rsidR="00DE6A62" w:rsidRDefault="001D6DCE" w:rsidP="00A427CF">
      <w:pPr>
        <w:pStyle w:val="BodyText"/>
        <w:rPr>
          <w:lang w:val="es-ES"/>
        </w:rPr>
      </w:pPr>
      <w:r w:rsidRPr="001D6DCE">
        <w:rPr>
          <w:lang w:val="es-ES"/>
        </w:rPr>
        <w:t xml:space="preserve">Por lo tanto, la fórmula para derivar los servicios equitativos para las escuelas </w:t>
      </w:r>
      <w:r>
        <w:rPr>
          <w:lang w:val="es-ES"/>
        </w:rPr>
        <w:t>privadas</w:t>
      </w:r>
      <w:r w:rsidRPr="001D6DCE">
        <w:rPr>
          <w:lang w:val="es-ES"/>
        </w:rPr>
        <w:t xml:space="preserve"> a través de la Ley CARES ahora depende únicamente de</w:t>
      </w:r>
      <w:r w:rsidR="00DE6A62">
        <w:rPr>
          <w:lang w:val="es-ES"/>
        </w:rPr>
        <w:t>l siguiente factor</w:t>
      </w:r>
      <w:r w:rsidRPr="001D6DCE">
        <w:rPr>
          <w:lang w:val="es-ES"/>
        </w:rPr>
        <w:t>:</w:t>
      </w:r>
      <w:r w:rsidR="00DE6A62">
        <w:rPr>
          <w:lang w:val="es-ES"/>
        </w:rPr>
        <w:t xml:space="preserve"> </w:t>
      </w:r>
    </w:p>
    <w:p w14:paraId="475AD8B9" w14:textId="1E022543" w:rsidR="001D6DCE" w:rsidRPr="00A427CF" w:rsidRDefault="00DE6A62" w:rsidP="00A427CF">
      <w:pPr>
        <w:pStyle w:val="BodyTextFirstIndent2"/>
        <w:rPr>
          <w:i/>
          <w:lang w:val="es-ES"/>
        </w:rPr>
      </w:pPr>
      <w:r w:rsidRPr="00A427CF">
        <w:rPr>
          <w:i/>
          <w:lang w:val="es-ES"/>
        </w:rPr>
        <w:lastRenderedPageBreak/>
        <w:t>E</w:t>
      </w:r>
      <w:r w:rsidR="001D6DCE" w:rsidRPr="00A427CF">
        <w:rPr>
          <w:i/>
          <w:lang w:val="es-ES"/>
        </w:rPr>
        <w:t xml:space="preserve">l DEPR solo utilizará los </w:t>
      </w:r>
      <w:r w:rsidR="001D6DCE" w:rsidRPr="00A427CF">
        <w:rPr>
          <w:b/>
          <w:i/>
          <w:lang w:val="es-ES"/>
        </w:rPr>
        <w:t>datos de matrícula</w:t>
      </w:r>
      <w:r w:rsidR="001D6DCE" w:rsidRPr="00A427CF">
        <w:rPr>
          <w:i/>
          <w:lang w:val="es-ES"/>
        </w:rPr>
        <w:t xml:space="preserve"> de las escuelas privadas participantes abiertas en 2019-2020 para generar la participación equitativa.</w:t>
      </w:r>
      <w:r w:rsidR="00A427CF">
        <w:rPr>
          <w:i/>
          <w:lang w:val="es-ES"/>
        </w:rPr>
        <w:t xml:space="preserve"> Las escuelas privadas no participantes de fondos federales 2019-2020 deberán reportar su matrícula a marzo del 20</w:t>
      </w:r>
      <w:bookmarkStart w:id="0" w:name="_GoBack"/>
      <w:bookmarkEnd w:id="0"/>
      <w:r w:rsidR="00A427CF">
        <w:rPr>
          <w:i/>
          <w:lang w:val="es-ES"/>
        </w:rPr>
        <w:t>20.</w:t>
      </w:r>
      <w:r w:rsidR="001D6DCE" w:rsidRPr="00A427CF">
        <w:rPr>
          <w:i/>
          <w:lang w:val="es-ES"/>
        </w:rPr>
        <w:t xml:space="preserve"> El DEPR </w:t>
      </w:r>
      <w:r w:rsidR="001D6DCE" w:rsidRPr="00A427CF">
        <w:rPr>
          <w:b/>
          <w:bCs/>
          <w:i/>
          <w:u w:val="single"/>
          <w:lang w:val="es-ES"/>
        </w:rPr>
        <w:t>NO</w:t>
      </w:r>
      <w:r w:rsidR="001D6DCE" w:rsidRPr="00A427CF">
        <w:rPr>
          <w:i/>
          <w:lang w:val="es-ES"/>
        </w:rPr>
        <w:t xml:space="preserve"> tendrá que solicitar información sobre nivel de pobreza para determinar la participación equitativa.</w:t>
      </w:r>
    </w:p>
    <w:p w14:paraId="51552DB1" w14:textId="1FD0881B" w:rsidR="00DE6A62" w:rsidRPr="002A57B6" w:rsidRDefault="00DE6A62" w:rsidP="00A427CF">
      <w:pPr>
        <w:pStyle w:val="BodyText"/>
        <w:rPr>
          <w:lang w:val="es-ES"/>
        </w:rPr>
      </w:pPr>
      <w:r>
        <w:rPr>
          <w:lang w:val="es-ES"/>
        </w:rPr>
        <w:t xml:space="preserve">El DEPR seguirá utilizando el formulario de Notificación de Intención y los documentos solicitados. Además, el DEPR seguirá utilizando </w:t>
      </w:r>
      <w:r w:rsidR="00A427CF">
        <w:rPr>
          <w:lang w:val="es-ES"/>
        </w:rPr>
        <w:t>la matrícula reportada</w:t>
      </w:r>
      <w:r>
        <w:rPr>
          <w:lang w:val="es-ES"/>
        </w:rPr>
        <w:t xml:space="preserve"> p</w:t>
      </w:r>
      <w:r w:rsidR="00A427CF">
        <w:rPr>
          <w:lang w:val="es-ES"/>
        </w:rPr>
        <w:t>ara el año académico 2019-2020.</w:t>
      </w:r>
      <w:r>
        <w:rPr>
          <w:lang w:val="es-ES"/>
        </w:rPr>
        <w:t xml:space="preserve"> </w:t>
      </w:r>
      <w:r w:rsidR="002A57B6">
        <w:rPr>
          <w:lang w:val="es-ES"/>
        </w:rPr>
        <w:t xml:space="preserve">Para las escuelas privadas que </w:t>
      </w:r>
      <w:r w:rsidR="002A57B6">
        <w:rPr>
          <w:u w:val="single"/>
          <w:lang w:val="es-ES"/>
        </w:rPr>
        <w:t>no</w:t>
      </w:r>
      <w:r w:rsidR="002A57B6">
        <w:rPr>
          <w:lang w:val="es-ES"/>
        </w:rPr>
        <w:t xml:space="preserve"> participaron de los fondos</w:t>
      </w:r>
      <w:r w:rsidR="00B11BA1">
        <w:rPr>
          <w:lang w:val="es-ES"/>
        </w:rPr>
        <w:t xml:space="preserve"> </w:t>
      </w:r>
      <w:r w:rsidR="00A427CF">
        <w:rPr>
          <w:lang w:val="es-ES"/>
        </w:rPr>
        <w:t>federales</w:t>
      </w:r>
      <w:r w:rsidR="00B11BA1">
        <w:rPr>
          <w:lang w:val="es-ES"/>
        </w:rPr>
        <w:t xml:space="preserve"> pa</w:t>
      </w:r>
      <w:r w:rsidR="00A427CF">
        <w:rPr>
          <w:lang w:val="es-ES"/>
        </w:rPr>
        <w:t>ra el año académico 2019-2020 la tabla suministrada para recoger la información del socioeconómico se continuará utilizando con el propósito de recoger la información de matrícula a marzo 2020</w:t>
      </w:r>
      <w:r w:rsidR="00B11BA1">
        <w:rPr>
          <w:lang w:val="es-ES"/>
        </w:rPr>
        <w:t>.</w:t>
      </w:r>
    </w:p>
    <w:p w14:paraId="02064BFB" w14:textId="3346C6B6" w:rsidR="00DE6A62" w:rsidRDefault="00DE6A62" w:rsidP="00A427CF">
      <w:pPr>
        <w:pStyle w:val="BodyText"/>
        <w:rPr>
          <w:lang w:val="es-ES"/>
        </w:rPr>
      </w:pPr>
      <w:r>
        <w:rPr>
          <w:lang w:val="es-ES"/>
        </w:rPr>
        <w:t xml:space="preserve">En los próximos días, el DEPR realizará una </w:t>
      </w:r>
      <w:r w:rsidRPr="00DE6A62">
        <w:rPr>
          <w:lang w:val="es-ES"/>
        </w:rPr>
        <w:t xml:space="preserve">consulta </w:t>
      </w:r>
      <w:r>
        <w:rPr>
          <w:lang w:val="es-ES"/>
        </w:rPr>
        <w:t xml:space="preserve">en línea </w:t>
      </w:r>
      <w:r w:rsidRPr="00DE6A62">
        <w:rPr>
          <w:lang w:val="es-ES"/>
        </w:rPr>
        <w:t xml:space="preserve">de la Ley CARES. La consulta debe ser oportuna, significativa y ocurrir antes de que </w:t>
      </w:r>
      <w:r>
        <w:rPr>
          <w:lang w:val="es-ES"/>
        </w:rPr>
        <w:t xml:space="preserve">se tome una decisión </w:t>
      </w:r>
      <w:r w:rsidRPr="00DE6A62">
        <w:rPr>
          <w:lang w:val="es-ES"/>
        </w:rPr>
        <w:t xml:space="preserve">con respecto a los servicios equitativos </w:t>
      </w:r>
      <w:r w:rsidR="00D80E4A">
        <w:rPr>
          <w:lang w:val="es-ES"/>
        </w:rPr>
        <w:t>a</w:t>
      </w:r>
      <w:r w:rsidRPr="00DE6A62">
        <w:rPr>
          <w:lang w:val="es-ES"/>
        </w:rPr>
        <w:t xml:space="preserve"> las escuelas </w:t>
      </w:r>
      <w:r>
        <w:rPr>
          <w:lang w:val="es-ES"/>
        </w:rPr>
        <w:t>privadas</w:t>
      </w:r>
      <w:r w:rsidRPr="00DE6A62">
        <w:rPr>
          <w:lang w:val="es-ES"/>
        </w:rPr>
        <w:t xml:space="preserve">. El enlace al seminario web de la Ley CARES </w:t>
      </w:r>
      <w:r>
        <w:rPr>
          <w:lang w:val="es-ES"/>
        </w:rPr>
        <w:t>(consulta en línea) estará disponible en la página web del DEPR el 2</w:t>
      </w:r>
      <w:r w:rsidR="00D80E4A">
        <w:rPr>
          <w:lang w:val="es-ES"/>
        </w:rPr>
        <w:t>3</w:t>
      </w:r>
      <w:r>
        <w:rPr>
          <w:lang w:val="es-ES"/>
        </w:rPr>
        <w:t xml:space="preserve"> de mayo de 2020. El DEPR e</w:t>
      </w:r>
      <w:r w:rsidRPr="00DE6A62">
        <w:rPr>
          <w:lang w:val="es-ES"/>
        </w:rPr>
        <w:t xml:space="preserve">spera que la </w:t>
      </w:r>
      <w:r>
        <w:rPr>
          <w:lang w:val="es-ES"/>
        </w:rPr>
        <w:t>solicitud</w:t>
      </w:r>
      <w:r w:rsidRPr="00DE6A62">
        <w:rPr>
          <w:lang w:val="es-ES"/>
        </w:rPr>
        <w:t xml:space="preserve"> esté lista </w:t>
      </w:r>
      <w:r>
        <w:rPr>
          <w:lang w:val="es-ES"/>
        </w:rPr>
        <w:t>para mediados de junio de 2020</w:t>
      </w:r>
      <w:r w:rsidRPr="00DE6A62">
        <w:rPr>
          <w:lang w:val="es-ES"/>
        </w:rPr>
        <w:t>, y enviará un mensaje cuando las solicitudes</w:t>
      </w:r>
      <w:r>
        <w:rPr>
          <w:lang w:val="es-ES"/>
        </w:rPr>
        <w:t xml:space="preserve"> </w:t>
      </w:r>
      <w:r w:rsidRPr="00DE6A62">
        <w:rPr>
          <w:lang w:val="es-ES"/>
        </w:rPr>
        <w:t>est</w:t>
      </w:r>
      <w:r>
        <w:rPr>
          <w:lang w:val="es-ES"/>
        </w:rPr>
        <w:t>é</w:t>
      </w:r>
      <w:r w:rsidRPr="00DE6A62">
        <w:rPr>
          <w:lang w:val="es-ES"/>
        </w:rPr>
        <w:t>n list</w:t>
      </w:r>
      <w:r>
        <w:rPr>
          <w:lang w:val="es-ES"/>
        </w:rPr>
        <w:t>a</w:t>
      </w:r>
      <w:r w:rsidRPr="00DE6A62">
        <w:rPr>
          <w:lang w:val="es-ES"/>
        </w:rPr>
        <w:t xml:space="preserve">s para ser </w:t>
      </w:r>
      <w:r>
        <w:rPr>
          <w:lang w:val="es-ES"/>
        </w:rPr>
        <w:t>trabajadas</w:t>
      </w:r>
      <w:r w:rsidRPr="00DE6A62">
        <w:rPr>
          <w:lang w:val="es-ES"/>
        </w:rPr>
        <w:t>.</w:t>
      </w:r>
    </w:p>
    <w:p w14:paraId="15DCD873" w14:textId="5A41EDBF" w:rsidR="0097551A" w:rsidRPr="001D6DCE" w:rsidRDefault="00DE6A62" w:rsidP="00A427CF">
      <w:pPr>
        <w:pStyle w:val="BodyText"/>
        <w:rPr>
          <w:lang w:val="es-ES"/>
        </w:rPr>
      </w:pPr>
      <w:r>
        <w:rPr>
          <w:lang w:val="es-ES"/>
        </w:rPr>
        <w:t xml:space="preserve">Cualquier pregunta sobre este memorando </w:t>
      </w:r>
      <w:r w:rsidRPr="00DE6A62">
        <w:rPr>
          <w:lang w:val="es-ES"/>
        </w:rPr>
        <w:t xml:space="preserve">puede enviarse a </w:t>
      </w:r>
      <w:hyperlink r:id="rId7" w:history="1">
        <w:r w:rsidRPr="00023B58">
          <w:rPr>
            <w:rStyle w:val="Hyperlink"/>
            <w:rFonts w:ascii="Arial Narrow" w:hAnsi="Arial Narrow" w:cs="Times New Roman"/>
            <w:sz w:val="24"/>
            <w:szCs w:val="24"/>
            <w:lang w:val="es-ES"/>
          </w:rPr>
          <w:t>CARES_nonpublic@de.pr.gov</w:t>
        </w:r>
      </w:hyperlink>
      <w:r w:rsidR="00D80E4A">
        <w:rPr>
          <w:lang w:val="es-ES"/>
        </w:rPr>
        <w:t>.</w:t>
      </w:r>
    </w:p>
    <w:sectPr w:rsidR="0097551A" w:rsidRPr="001D6DCE" w:rsidSect="001D6DC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98D80" w14:textId="77777777" w:rsidR="006D5CE2" w:rsidRDefault="006D5CE2" w:rsidP="00784C91">
      <w:pPr>
        <w:spacing w:after="0" w:line="240" w:lineRule="auto"/>
      </w:pPr>
      <w:r>
        <w:separator/>
      </w:r>
    </w:p>
  </w:endnote>
  <w:endnote w:type="continuationSeparator" w:id="0">
    <w:p w14:paraId="34938283" w14:textId="77777777" w:rsidR="006D5CE2" w:rsidRDefault="006D5CE2" w:rsidP="0078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2D267" w14:textId="77777777" w:rsidR="004073E0" w:rsidRDefault="004073E0" w:rsidP="004073E0">
    <w:pPr>
      <w:pStyle w:val="Footer"/>
      <w:ind w:left="-270"/>
      <w:jc w:val="center"/>
      <w:rPr>
        <w:rFonts w:ascii="Times New Roman" w:hAnsi="Times New Roman" w:cs="Times New Roman"/>
        <w:color w:val="808080" w:themeColor="background1" w:themeShade="80"/>
        <w:spacing w:val="20"/>
        <w:lang w:val="es-PR"/>
      </w:rPr>
    </w:pPr>
    <w:r>
      <w:rPr>
        <w:rFonts w:ascii="Times New Roman" w:hAnsi="Times New Roman" w:cs="Times New Roman"/>
        <w:noProof/>
        <w:color w:val="767171" w:themeColor="background2" w:themeShade="80"/>
        <w:spacing w:val="20"/>
      </w:rPr>
      <w:drawing>
        <wp:anchor distT="0" distB="0" distL="114300" distR="114300" simplePos="0" relativeHeight="251663360" behindDoc="0" locked="0" layoutInCell="1" allowOverlap="1" wp14:anchorId="71063B2B" wp14:editId="08475F63">
          <wp:simplePos x="0" y="0"/>
          <wp:positionH relativeFrom="column">
            <wp:posOffset>5709580</wp:posOffset>
          </wp:positionH>
          <wp:positionV relativeFrom="paragraph">
            <wp:posOffset>58080</wp:posOffset>
          </wp:positionV>
          <wp:extent cx="965324" cy="265166"/>
          <wp:effectExtent l="0" t="0" r="6350" b="1905"/>
          <wp:wrapNone/>
          <wp:docPr id="9" name="Picture 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22" t="31772" r="29940" b="30671"/>
                  <a:stretch/>
                </pic:blipFill>
                <pic:spPr bwMode="auto">
                  <a:xfrm>
                    <a:off x="0" y="0"/>
                    <a:ext cx="965324" cy="2651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1E6F84" w14:textId="77777777" w:rsidR="004073E0" w:rsidRPr="00206EA8" w:rsidRDefault="004073E0" w:rsidP="004073E0">
    <w:pPr>
      <w:pStyle w:val="Footer"/>
      <w:ind w:left="-270"/>
      <w:jc w:val="center"/>
      <w:rPr>
        <w:rFonts w:ascii="Times New Roman" w:hAnsi="Times New Roman" w:cs="Times New Roman"/>
        <w:color w:val="808080" w:themeColor="background1" w:themeShade="80"/>
        <w:spacing w:val="20"/>
        <w:lang w:val="es-PR"/>
      </w:rPr>
    </w:pPr>
    <w:r w:rsidRPr="006551D5">
      <w:rPr>
        <w:rFonts w:cs="Times New Roman"/>
        <w:noProof/>
        <w:color w:val="767171" w:themeColor="background2" w:themeShade="80"/>
        <w:spacing w:val="20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2016E3" wp14:editId="431ABFC2">
              <wp:simplePos x="0" y="0"/>
              <wp:positionH relativeFrom="margin">
                <wp:posOffset>33682</wp:posOffset>
              </wp:positionH>
              <wp:positionV relativeFrom="paragraph">
                <wp:posOffset>159831</wp:posOffset>
              </wp:positionV>
              <wp:extent cx="6315075" cy="0"/>
              <wp:effectExtent l="0" t="0" r="285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1507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7B2A87E" id="Straight Connector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65pt,12.6pt" to="499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" strokecolor="gray [1629]" strokeweight=".5pt">
              <v:stroke joinstyle="miter"/>
              <w10:wrap anchorx="margin"/>
            </v:line>
          </w:pict>
        </mc:Fallback>
      </mc:AlternateContent>
    </w:r>
    <w:r w:rsidRPr="00375E1E">
      <w:rPr>
        <w:rFonts w:ascii="Times New Roman" w:hAnsi="Times New Roman" w:cs="Times New Roman"/>
        <w:color w:val="808080" w:themeColor="background1" w:themeShade="80"/>
        <w:spacing w:val="20"/>
        <w:lang w:val="es-PR"/>
      </w:rPr>
      <w:t>P.O. Box 190759, San Juan</w:t>
    </w:r>
    <w:r>
      <w:rPr>
        <w:rFonts w:ascii="Times New Roman" w:hAnsi="Times New Roman" w:cs="Times New Roman"/>
        <w:color w:val="808080" w:themeColor="background1" w:themeShade="80"/>
        <w:spacing w:val="20"/>
        <w:lang w:val="es-PR"/>
      </w:rPr>
      <w:t>,</w:t>
    </w:r>
    <w:r w:rsidRPr="00375E1E">
      <w:rPr>
        <w:rFonts w:ascii="Times New Roman" w:hAnsi="Times New Roman" w:cs="Times New Roman"/>
        <w:color w:val="808080" w:themeColor="background1" w:themeShade="80"/>
        <w:spacing w:val="20"/>
        <w:lang w:val="es-PR"/>
      </w:rPr>
      <w:t xml:space="preserve"> PR  00919-0759</w:t>
    </w:r>
    <w:r>
      <w:rPr>
        <w:rFonts w:ascii="Times New Roman" w:hAnsi="Times New Roman" w:cs="Times New Roman"/>
        <w:color w:val="808080" w:themeColor="background1" w:themeShade="80"/>
        <w:spacing w:val="20"/>
        <w:lang w:val="es-PR"/>
      </w:rPr>
      <w:t xml:space="preserve"> </w:t>
    </w:r>
    <w:r w:rsidRPr="00375E1E">
      <w:rPr>
        <w:rFonts w:ascii="Times New Roman" w:hAnsi="Times New Roman" w:cs="Times New Roman"/>
        <w:color w:val="FFC000" w:themeColor="accent4"/>
        <w:spacing w:val="20"/>
        <w:lang w:val="es-PR"/>
      </w:rPr>
      <w:t xml:space="preserve">• </w:t>
    </w:r>
    <w:r w:rsidRPr="00375E1E">
      <w:rPr>
        <w:rFonts w:ascii="Times New Roman" w:hAnsi="Times New Roman" w:cs="Times New Roman"/>
        <w:color w:val="767171" w:themeColor="background2" w:themeShade="80"/>
        <w:spacing w:val="20"/>
        <w:lang w:val="es-PR"/>
      </w:rPr>
      <w:t>Tel.: (787)773-</w:t>
    </w:r>
    <w:r>
      <w:rPr>
        <w:rFonts w:ascii="Times New Roman" w:hAnsi="Times New Roman" w:cs="Times New Roman"/>
        <w:color w:val="767171" w:themeColor="background2" w:themeShade="80"/>
        <w:spacing w:val="20"/>
        <w:lang w:val="es-PR"/>
      </w:rPr>
      <w:t>2003</w:t>
    </w:r>
  </w:p>
  <w:p w14:paraId="67A8FA56" w14:textId="77777777" w:rsidR="004073E0" w:rsidRPr="0018165D" w:rsidRDefault="004073E0" w:rsidP="004073E0">
    <w:pPr>
      <w:pStyle w:val="Footer"/>
      <w:tabs>
        <w:tab w:val="clear" w:pos="4680"/>
        <w:tab w:val="clear" w:pos="9360"/>
      </w:tabs>
      <w:ind w:left="-360"/>
      <w:jc w:val="center"/>
      <w:rPr>
        <w:rFonts w:ascii="Times New Roman" w:hAnsi="Times New Roman" w:cs="Times New Roman"/>
        <w:spacing w:val="20"/>
        <w:sz w:val="14"/>
        <w:szCs w:val="14"/>
        <w:lang w:val="es-PR"/>
      </w:rPr>
    </w:pPr>
    <w:r w:rsidRPr="0018165D">
      <w:rPr>
        <w:rFonts w:cs="Times New Roman"/>
        <w:color w:val="808080" w:themeColor="background1" w:themeShade="80"/>
        <w:spacing w:val="20"/>
        <w:sz w:val="14"/>
        <w:szCs w:val="14"/>
        <w:lang w:val="es-PR"/>
      </w:rPr>
      <w:t>El Departamento de Educación no discrimina de ninguna manera por razón de edad, raza, color, sexo, nacimiento, condición de veterano, ideología política o religiosa, origen o condición social, orientación sexual o identidad de género, discapacidad o impedimento físico o mental; ni por ser víctima de violencia doméstica, agresión sexual o acecho</w:t>
    </w:r>
    <w:r>
      <w:rPr>
        <w:rFonts w:cs="Times New Roman"/>
        <w:color w:val="808080" w:themeColor="background1" w:themeShade="80"/>
        <w:spacing w:val="20"/>
        <w:sz w:val="14"/>
        <w:szCs w:val="14"/>
        <w:lang w:val="es-PR"/>
      </w:rPr>
      <w:t>.</w:t>
    </w:r>
  </w:p>
  <w:p w14:paraId="60453FBE" w14:textId="77777777" w:rsidR="004073E0" w:rsidRPr="000D6E05" w:rsidRDefault="004073E0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15B65" w14:textId="77777777" w:rsidR="006D5CE2" w:rsidRDefault="006D5CE2" w:rsidP="00784C91">
      <w:pPr>
        <w:spacing w:after="0" w:line="240" w:lineRule="auto"/>
      </w:pPr>
      <w:r>
        <w:separator/>
      </w:r>
    </w:p>
  </w:footnote>
  <w:footnote w:type="continuationSeparator" w:id="0">
    <w:p w14:paraId="510CB5A4" w14:textId="77777777" w:rsidR="006D5CE2" w:rsidRDefault="006D5CE2" w:rsidP="00784C91">
      <w:pPr>
        <w:spacing w:after="0" w:line="240" w:lineRule="auto"/>
      </w:pPr>
      <w:r>
        <w:continuationSeparator/>
      </w:r>
    </w:p>
  </w:footnote>
  <w:footnote w:id="1">
    <w:p w14:paraId="225ECFDB" w14:textId="03FEBC00" w:rsidR="001D6DCE" w:rsidRPr="001D6DCE" w:rsidRDefault="001D6DCE">
      <w:pPr>
        <w:pStyle w:val="FootnoteText"/>
        <w:rPr>
          <w:i/>
          <w:iCs/>
          <w:sz w:val="16"/>
          <w:szCs w:val="16"/>
        </w:rPr>
      </w:pPr>
      <w:r w:rsidRPr="001D6DCE">
        <w:rPr>
          <w:rStyle w:val="FootnoteReference"/>
          <w:sz w:val="16"/>
          <w:szCs w:val="16"/>
        </w:rPr>
        <w:footnoteRef/>
      </w:r>
      <w:r w:rsidRPr="001D6DCE">
        <w:rPr>
          <w:sz w:val="16"/>
          <w:szCs w:val="16"/>
        </w:rPr>
        <w:t xml:space="preserve"> </w:t>
      </w:r>
      <w:r w:rsidRPr="001D6DCE">
        <w:rPr>
          <w:i/>
          <w:iCs/>
          <w:sz w:val="16"/>
          <w:szCs w:val="16"/>
        </w:rPr>
        <w:t>PROVIDING EQUITABLE SERVICES TO STUDENTS AND TEACHERS IN NON-PUBLIC SCHOOLS UNDER THE CARES ACT PROGRAMS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1DA44" w14:textId="77777777" w:rsidR="004073E0" w:rsidRDefault="004073E0" w:rsidP="004073E0">
    <w:pPr>
      <w:pStyle w:val="Header"/>
      <w:ind w:left="1710"/>
      <w:rPr>
        <w:rFonts w:ascii="Times New Roman" w:hAnsi="Times New Roman" w:cs="Times New Roman"/>
        <w:spacing w:val="20"/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F9945CA" wp14:editId="342F0DF5">
          <wp:simplePos x="0" y="0"/>
          <wp:positionH relativeFrom="column">
            <wp:posOffset>-312344</wp:posOffset>
          </wp:positionH>
          <wp:positionV relativeFrom="paragraph">
            <wp:posOffset>-28915</wp:posOffset>
          </wp:positionV>
          <wp:extent cx="959668" cy="959668"/>
          <wp:effectExtent l="0" t="0" r="0" b="0"/>
          <wp:wrapNone/>
          <wp:docPr id="11" name="Picture 1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LO GOBIERNO DE PUERTO RIC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585" cy="965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EF3353" w14:textId="4C28AB91" w:rsidR="004073E0" w:rsidRPr="00A0727B" w:rsidRDefault="004403B9" w:rsidP="004403B9">
    <w:pPr>
      <w:pStyle w:val="Header"/>
      <w:tabs>
        <w:tab w:val="clear" w:pos="4680"/>
        <w:tab w:val="clear" w:pos="9360"/>
      </w:tabs>
      <w:rPr>
        <w:color w:val="808080" w:themeColor="background1" w:themeShade="80"/>
        <w:lang w:val="es-PR"/>
      </w:rPr>
    </w:pPr>
    <w:r>
      <w:rPr>
        <w:rFonts w:ascii="Times New Roman" w:hAnsi="Times New Roman" w:cs="Times New Roman"/>
        <w:color w:val="808080" w:themeColor="background1" w:themeShade="80"/>
        <w:spacing w:val="20"/>
        <w:sz w:val="28"/>
        <w:lang w:val="es-PR"/>
      </w:rPr>
      <w:tab/>
    </w:r>
    <w:r>
      <w:rPr>
        <w:rFonts w:ascii="Times New Roman" w:hAnsi="Times New Roman" w:cs="Times New Roman"/>
        <w:color w:val="808080" w:themeColor="background1" w:themeShade="80"/>
        <w:spacing w:val="20"/>
        <w:sz w:val="28"/>
        <w:lang w:val="es-PR"/>
      </w:rPr>
      <w:tab/>
    </w:r>
    <w:r w:rsidR="004073E0" w:rsidRPr="00A0727B">
      <w:rPr>
        <w:rFonts w:ascii="Times New Roman" w:hAnsi="Times New Roman" w:cs="Times New Roman"/>
        <w:color w:val="808080" w:themeColor="background1" w:themeShade="80"/>
        <w:spacing w:val="20"/>
        <w:lang w:val="es-PR"/>
      </w:rPr>
      <w:t>GOBIERNO DE PUERTO RICO</w:t>
    </w:r>
  </w:p>
  <w:p w14:paraId="0290E214" w14:textId="16C8E07A" w:rsidR="004073E0" w:rsidRPr="00A0727B" w:rsidRDefault="004073E0" w:rsidP="004073E0">
    <w:pPr>
      <w:pStyle w:val="Header"/>
      <w:ind w:left="1800" w:hanging="90"/>
      <w:rPr>
        <w:rFonts w:ascii="Times New Roman" w:hAnsi="Times New Roman" w:cs="Times New Roman"/>
        <w:color w:val="808080" w:themeColor="background1" w:themeShade="80"/>
        <w:spacing w:val="20"/>
        <w:lang w:val="es-PR"/>
      </w:rPr>
    </w:pPr>
    <w:r w:rsidRPr="00A0727B">
      <w:rPr>
        <w:rFonts w:ascii="Times New Roman" w:hAnsi="Times New Roman" w:cs="Times New Roman"/>
        <w:noProof/>
        <w:color w:val="808080" w:themeColor="background1" w:themeShade="80"/>
        <w:spacing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46AA11" wp14:editId="76BF700F">
              <wp:simplePos x="0" y="0"/>
              <wp:positionH relativeFrom="column">
                <wp:posOffset>712433</wp:posOffset>
              </wp:positionH>
              <wp:positionV relativeFrom="paragraph">
                <wp:posOffset>50800</wp:posOffset>
              </wp:positionV>
              <wp:extent cx="4914900" cy="0"/>
              <wp:effectExtent l="0" t="0" r="127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6DD996D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1pt,4pt" to="443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" strokecolor="#7f7f7f [1612]" strokeweight=".5pt">
              <v:stroke joinstyle="miter"/>
            </v:line>
          </w:pict>
        </mc:Fallback>
      </mc:AlternateContent>
    </w:r>
  </w:p>
  <w:p w14:paraId="0B3DD476" w14:textId="5F157D86" w:rsidR="004073E0" w:rsidRPr="00A0727B" w:rsidRDefault="004403B9" w:rsidP="004403B9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color w:val="808080" w:themeColor="background1" w:themeShade="80"/>
        <w:spacing w:val="20"/>
        <w:lang w:val="es-PR"/>
      </w:rPr>
    </w:pPr>
    <w:r>
      <w:rPr>
        <w:rFonts w:ascii="Calibri" w:hAnsi="Calibri" w:cs="Times New Roman"/>
        <w:color w:val="808080" w:themeColor="background1" w:themeShade="80"/>
        <w:spacing w:val="20"/>
        <w:lang w:val="es-PR"/>
      </w:rPr>
      <w:tab/>
    </w:r>
    <w:r>
      <w:rPr>
        <w:rFonts w:ascii="Calibri" w:hAnsi="Calibri" w:cs="Times New Roman"/>
        <w:color w:val="808080" w:themeColor="background1" w:themeShade="80"/>
        <w:spacing w:val="20"/>
        <w:lang w:val="es-PR"/>
      </w:rPr>
      <w:tab/>
    </w:r>
    <w:r w:rsidR="004073E0" w:rsidRPr="00A0727B">
      <w:rPr>
        <w:rFonts w:ascii="Times New Roman" w:hAnsi="Times New Roman" w:cs="Times New Roman"/>
        <w:color w:val="808080" w:themeColor="background1" w:themeShade="80"/>
        <w:spacing w:val="20"/>
        <w:lang w:val="es-PR"/>
      </w:rPr>
      <w:t>DEPARTAMENTO DE EDUCACIÓN</w:t>
    </w:r>
  </w:p>
  <w:p w14:paraId="3884A2C3" w14:textId="4CA08756" w:rsidR="00853480" w:rsidRPr="004073E0" w:rsidRDefault="004403B9" w:rsidP="004403B9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color w:val="808080" w:themeColor="background1" w:themeShade="80"/>
        <w:spacing w:val="20"/>
        <w:lang w:val="es-PR"/>
      </w:rPr>
    </w:pPr>
    <w:r>
      <w:rPr>
        <w:rFonts w:ascii="Times New Roman" w:hAnsi="Times New Roman" w:cs="Times New Roman"/>
        <w:color w:val="808080" w:themeColor="background1" w:themeShade="80"/>
        <w:spacing w:val="20"/>
        <w:lang w:val="es-PR"/>
      </w:rPr>
      <w:tab/>
    </w:r>
    <w:r>
      <w:rPr>
        <w:rFonts w:ascii="Times New Roman" w:hAnsi="Times New Roman" w:cs="Times New Roman"/>
        <w:color w:val="808080" w:themeColor="background1" w:themeShade="80"/>
        <w:spacing w:val="20"/>
        <w:lang w:val="es-PR"/>
      </w:rPr>
      <w:tab/>
    </w:r>
    <w:r w:rsidR="004073E0" w:rsidRPr="00A0727B">
      <w:rPr>
        <w:rFonts w:ascii="Times New Roman" w:hAnsi="Times New Roman" w:cs="Times New Roman"/>
        <w:color w:val="808080" w:themeColor="background1" w:themeShade="80"/>
        <w:spacing w:val="20"/>
        <w:lang w:val="es-PR"/>
      </w:rPr>
      <w:t>SECRETARÍA AUXILIAR DE ASUNTOS FEDERALES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85B0C"/>
    <w:multiLevelType w:val="hybridMultilevel"/>
    <w:tmpl w:val="418CE5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3258B5"/>
    <w:multiLevelType w:val="hybridMultilevel"/>
    <w:tmpl w:val="CA2A32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F32E8"/>
    <w:multiLevelType w:val="hybridMultilevel"/>
    <w:tmpl w:val="38846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37E35"/>
    <w:multiLevelType w:val="hybridMultilevel"/>
    <w:tmpl w:val="FB68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D6018"/>
    <w:multiLevelType w:val="hybridMultilevel"/>
    <w:tmpl w:val="8FA4F3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AA207A0"/>
    <w:multiLevelType w:val="hybridMultilevel"/>
    <w:tmpl w:val="65C4A992"/>
    <w:lvl w:ilvl="0" w:tplc="500A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79393FC8"/>
    <w:multiLevelType w:val="hybridMultilevel"/>
    <w:tmpl w:val="57EA07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5B"/>
    <w:rsid w:val="000475DC"/>
    <w:rsid w:val="000D6E05"/>
    <w:rsid w:val="000F3B00"/>
    <w:rsid w:val="0012757A"/>
    <w:rsid w:val="00147EE9"/>
    <w:rsid w:val="00162F18"/>
    <w:rsid w:val="001665FD"/>
    <w:rsid w:val="001A6B77"/>
    <w:rsid w:val="001D6DCE"/>
    <w:rsid w:val="00206C3D"/>
    <w:rsid w:val="002A57B6"/>
    <w:rsid w:val="003546C9"/>
    <w:rsid w:val="0037373B"/>
    <w:rsid w:val="003B3034"/>
    <w:rsid w:val="003C5C69"/>
    <w:rsid w:val="004073E0"/>
    <w:rsid w:val="004403B9"/>
    <w:rsid w:val="00480652"/>
    <w:rsid w:val="004B0F39"/>
    <w:rsid w:val="00526237"/>
    <w:rsid w:val="0056456B"/>
    <w:rsid w:val="00567A58"/>
    <w:rsid w:val="005A54EA"/>
    <w:rsid w:val="005B68AC"/>
    <w:rsid w:val="005D5292"/>
    <w:rsid w:val="006038AE"/>
    <w:rsid w:val="0062445B"/>
    <w:rsid w:val="006265EF"/>
    <w:rsid w:val="00672256"/>
    <w:rsid w:val="006D2611"/>
    <w:rsid w:val="006D5CE2"/>
    <w:rsid w:val="006D73C1"/>
    <w:rsid w:val="006E04C6"/>
    <w:rsid w:val="006F6831"/>
    <w:rsid w:val="00703E11"/>
    <w:rsid w:val="00707571"/>
    <w:rsid w:val="007078FF"/>
    <w:rsid w:val="00713046"/>
    <w:rsid w:val="0071570C"/>
    <w:rsid w:val="00784C91"/>
    <w:rsid w:val="007A11E9"/>
    <w:rsid w:val="007A1D2E"/>
    <w:rsid w:val="007A44F4"/>
    <w:rsid w:val="007D73BD"/>
    <w:rsid w:val="008258A3"/>
    <w:rsid w:val="0085033F"/>
    <w:rsid w:val="00853480"/>
    <w:rsid w:val="0097551A"/>
    <w:rsid w:val="00A028D4"/>
    <w:rsid w:val="00A40D68"/>
    <w:rsid w:val="00A427CF"/>
    <w:rsid w:val="00A46235"/>
    <w:rsid w:val="00A72063"/>
    <w:rsid w:val="00AD61EE"/>
    <w:rsid w:val="00AE0230"/>
    <w:rsid w:val="00AE2211"/>
    <w:rsid w:val="00B028BE"/>
    <w:rsid w:val="00B06B9A"/>
    <w:rsid w:val="00B11BA1"/>
    <w:rsid w:val="00B129A1"/>
    <w:rsid w:val="00B50EB5"/>
    <w:rsid w:val="00B51A08"/>
    <w:rsid w:val="00B80E76"/>
    <w:rsid w:val="00B92E93"/>
    <w:rsid w:val="00BE1503"/>
    <w:rsid w:val="00BE619A"/>
    <w:rsid w:val="00C12BCD"/>
    <w:rsid w:val="00C279A1"/>
    <w:rsid w:val="00C47464"/>
    <w:rsid w:val="00C868B8"/>
    <w:rsid w:val="00D20594"/>
    <w:rsid w:val="00D80E4A"/>
    <w:rsid w:val="00DB6F5B"/>
    <w:rsid w:val="00DE6A62"/>
    <w:rsid w:val="00E30EB8"/>
    <w:rsid w:val="00E516A2"/>
    <w:rsid w:val="00E610E0"/>
    <w:rsid w:val="00E76B67"/>
    <w:rsid w:val="00E9069B"/>
    <w:rsid w:val="00E9257A"/>
    <w:rsid w:val="00F543EF"/>
    <w:rsid w:val="00F616BF"/>
    <w:rsid w:val="00F84AAE"/>
    <w:rsid w:val="00F97449"/>
    <w:rsid w:val="00FA76D3"/>
    <w:rsid w:val="00FC12D1"/>
    <w:rsid w:val="00FF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AC57B"/>
  <w15:chartTrackingRefBased/>
  <w15:docId w15:val="{BA440B15-4570-45E8-89EF-BB5A2519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C91"/>
  </w:style>
  <w:style w:type="paragraph" w:styleId="Footer">
    <w:name w:val="footer"/>
    <w:basedOn w:val="Normal"/>
    <w:link w:val="FooterChar"/>
    <w:uiPriority w:val="99"/>
    <w:unhideWhenUsed/>
    <w:rsid w:val="00784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C91"/>
  </w:style>
  <w:style w:type="paragraph" w:styleId="BalloonText">
    <w:name w:val="Balloon Text"/>
    <w:basedOn w:val="Normal"/>
    <w:link w:val="BalloonTextChar"/>
    <w:uiPriority w:val="99"/>
    <w:semiHidden/>
    <w:unhideWhenUsed/>
    <w:rsid w:val="00F9744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449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0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E6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20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0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206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E6A6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6A62"/>
    <w:rPr>
      <w:color w:val="605E5C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unhideWhenUsed/>
    <w:rsid w:val="00A427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A427C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odyText">
    <w:name w:val="Body Text"/>
    <w:basedOn w:val="Normal"/>
    <w:link w:val="BodyTextChar"/>
    <w:uiPriority w:val="99"/>
    <w:unhideWhenUsed/>
    <w:rsid w:val="00A427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427C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27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27CF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A427C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A42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S_nonpublic@de.pr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491</Words>
  <Characters>2801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Gabie</dc:creator>
  <cp:keywords/>
  <dc:description/>
  <cp:lastModifiedBy>Denise Mattei Louis</cp:lastModifiedBy>
  <cp:revision>2</cp:revision>
  <dcterms:created xsi:type="dcterms:W3CDTF">2020-05-12T14:08:00Z</dcterms:created>
  <dcterms:modified xsi:type="dcterms:W3CDTF">2020-05-12T14:08:00Z</dcterms:modified>
</cp:coreProperties>
</file>