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3B00" w14:textId="77777777" w:rsidR="007271CA" w:rsidRPr="00493425" w:rsidRDefault="007271CA" w:rsidP="007A0837">
      <w:pPr>
        <w:spacing w:line="240" w:lineRule="auto"/>
        <w:jc w:val="both"/>
        <w:rPr>
          <w:rFonts w:ascii="Times New Roman" w:hAnsi="Times New Roman" w:cs="Times New Roman"/>
          <w:color w:val="000000" w:themeColor="text1"/>
          <w:sz w:val="24"/>
          <w:szCs w:val="24"/>
        </w:rPr>
      </w:pPr>
    </w:p>
    <w:p w14:paraId="2ADAC6E6" w14:textId="77777777" w:rsidR="00AF3D18" w:rsidRPr="00BC2D35" w:rsidRDefault="00AF3D18" w:rsidP="00AF3D18">
      <w:pPr>
        <w:spacing w:line="240" w:lineRule="auto"/>
        <w:jc w:val="both"/>
        <w:rPr>
          <w:rFonts w:ascii="Times New Roman" w:hAnsi="Times New Roman" w:cs="Times New Roman"/>
          <w:color w:val="000000" w:themeColor="text1"/>
          <w:sz w:val="24"/>
          <w:szCs w:val="24"/>
          <w:lang w:val="es-PR"/>
        </w:rPr>
      </w:pPr>
      <w:r w:rsidRPr="00BC2D35">
        <w:rPr>
          <w:rFonts w:ascii="Times New Roman" w:hAnsi="Times New Roman" w:cs="Times New Roman"/>
          <w:color w:val="000000" w:themeColor="text1"/>
          <w:sz w:val="24"/>
          <w:szCs w:val="24"/>
          <w:lang w:val="es-PR"/>
        </w:rPr>
        <w:t>26 de junio de 2020</w:t>
      </w:r>
    </w:p>
    <w:p w14:paraId="260D3CEC" w14:textId="77777777" w:rsidR="00AF3D18" w:rsidRPr="00BC2D35" w:rsidRDefault="00AF3D18" w:rsidP="00AF3D18">
      <w:pPr>
        <w:spacing w:line="240" w:lineRule="auto"/>
        <w:jc w:val="both"/>
        <w:rPr>
          <w:rFonts w:ascii="Times New Roman" w:hAnsi="Times New Roman" w:cs="Times New Roman"/>
          <w:color w:val="000000" w:themeColor="text1"/>
          <w:sz w:val="24"/>
          <w:szCs w:val="24"/>
          <w:lang w:val="es-PR"/>
        </w:rPr>
      </w:pPr>
    </w:p>
    <w:p w14:paraId="64E6FBA1" w14:textId="77777777" w:rsidR="00AF3D18" w:rsidRPr="00BC2D35" w:rsidRDefault="00AF3D18" w:rsidP="00AF3D18">
      <w:pPr>
        <w:spacing w:line="240" w:lineRule="auto"/>
        <w:jc w:val="both"/>
        <w:rPr>
          <w:rFonts w:ascii="Times New Roman" w:hAnsi="Times New Roman" w:cs="Times New Roman"/>
          <w:color w:val="000000" w:themeColor="text1"/>
          <w:sz w:val="24"/>
          <w:szCs w:val="24"/>
          <w:lang w:val="es-PR"/>
        </w:rPr>
      </w:pPr>
    </w:p>
    <w:p w14:paraId="0C503DC9" w14:textId="77777777" w:rsidR="00AF3D18" w:rsidRPr="00BC2D35" w:rsidRDefault="00AF3D18" w:rsidP="00AF3D18">
      <w:pPr>
        <w:spacing w:line="240" w:lineRule="auto"/>
        <w:jc w:val="both"/>
        <w:rPr>
          <w:rFonts w:ascii="Times New Roman" w:hAnsi="Times New Roman" w:cs="Times New Roman"/>
          <w:b/>
          <w:bCs/>
          <w:color w:val="000000" w:themeColor="text1"/>
          <w:sz w:val="24"/>
          <w:szCs w:val="24"/>
          <w:lang w:val="es-PR"/>
        </w:rPr>
      </w:pPr>
      <w:r w:rsidRPr="00BC2D35">
        <w:rPr>
          <w:rFonts w:ascii="Times New Roman" w:hAnsi="Times New Roman" w:cs="Times New Roman"/>
          <w:b/>
          <w:bCs/>
          <w:color w:val="000000" w:themeColor="text1"/>
          <w:sz w:val="24"/>
          <w:szCs w:val="24"/>
          <w:lang w:val="es-PR"/>
        </w:rPr>
        <w:t xml:space="preserve">PRIMERA </w:t>
      </w:r>
      <w:r>
        <w:rPr>
          <w:rFonts w:ascii="Times New Roman" w:hAnsi="Times New Roman" w:cs="Times New Roman"/>
          <w:b/>
          <w:bCs/>
          <w:color w:val="000000" w:themeColor="text1"/>
          <w:sz w:val="24"/>
          <w:szCs w:val="24"/>
          <w:lang w:val="es-PR"/>
        </w:rPr>
        <w:t>ENMIENDA A</w:t>
      </w:r>
      <w:r w:rsidRPr="00BC2D35">
        <w:rPr>
          <w:rFonts w:ascii="Times New Roman" w:hAnsi="Times New Roman" w:cs="Times New Roman"/>
          <w:b/>
          <w:bCs/>
          <w:color w:val="000000" w:themeColor="text1"/>
          <w:sz w:val="24"/>
          <w:szCs w:val="24"/>
          <w:lang w:val="es-PR"/>
        </w:rPr>
        <w:t xml:space="preserve">L INFORME DE LA SUBVENCIÓN FEDERAL RECIBIDA POR EL DEPR PARA LA ESTABILIZACIÓN EDUCATIVA BAJO </w:t>
      </w:r>
      <w:r w:rsidRPr="00BC2D35">
        <w:rPr>
          <w:rFonts w:ascii="Times New Roman" w:hAnsi="Times New Roman" w:cs="Times New Roman"/>
          <w:b/>
          <w:bCs/>
          <w:i/>
          <w:color w:val="000000" w:themeColor="text1"/>
          <w:sz w:val="24"/>
          <w:szCs w:val="24"/>
          <w:lang w:val="es-PR"/>
        </w:rPr>
        <w:t>EL CORONAVIRUS AID, RELIEF AND ECONOMIC SECURITY ACT (CARES ACT): HIGHER EDUCATION EMERGENCY RELIEF FUND - EMERGENCY FINANCIAL AID GRANTS TO STUDENTS</w:t>
      </w:r>
      <w:r w:rsidRPr="00BC2D35">
        <w:rPr>
          <w:rFonts w:ascii="Times New Roman" w:hAnsi="Times New Roman" w:cs="Times New Roman"/>
          <w:b/>
          <w:bCs/>
          <w:color w:val="000000" w:themeColor="text1"/>
          <w:sz w:val="24"/>
          <w:szCs w:val="24"/>
          <w:lang w:val="es-PR"/>
        </w:rPr>
        <w:t xml:space="preserve"> </w:t>
      </w:r>
    </w:p>
    <w:p w14:paraId="7D5F09E1" w14:textId="77777777" w:rsidR="00AF3D18" w:rsidRPr="00BC2D35" w:rsidRDefault="00AF3D18" w:rsidP="00AF3D18">
      <w:pPr>
        <w:spacing w:line="240" w:lineRule="auto"/>
        <w:jc w:val="both"/>
        <w:rPr>
          <w:rFonts w:ascii="Times New Roman" w:hAnsi="Times New Roman" w:cs="Times New Roman"/>
          <w:b/>
          <w:bCs/>
          <w:color w:val="000000" w:themeColor="text1"/>
          <w:sz w:val="24"/>
          <w:szCs w:val="24"/>
          <w:lang w:val="es-PR"/>
        </w:rPr>
      </w:pPr>
    </w:p>
    <w:p w14:paraId="212BDB39" w14:textId="77777777" w:rsidR="00B8755B" w:rsidRPr="00B415E2" w:rsidRDefault="00B8755B" w:rsidP="00B8755B">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El Departamento de Educación de Puerto Rico (DEPR) recibió un</w:t>
      </w:r>
      <w:r>
        <w:rPr>
          <w:rFonts w:ascii="Times New Roman" w:hAnsi="Times New Roman" w:cs="Times New Roman"/>
          <w:color w:val="000000" w:themeColor="text1"/>
          <w:sz w:val="24"/>
          <w:szCs w:val="24"/>
          <w:lang w:val="es-ES"/>
        </w:rPr>
        <w:t>a subvención federal</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para la </w:t>
      </w:r>
      <w:r w:rsidRPr="00EA49DA">
        <w:rPr>
          <w:rFonts w:ascii="Times New Roman" w:hAnsi="Times New Roman" w:cs="Times New Roman"/>
          <w:color w:val="000000" w:themeColor="text1"/>
          <w:sz w:val="24"/>
          <w:szCs w:val="24"/>
          <w:lang w:val="es-ES"/>
        </w:rPr>
        <w:t xml:space="preserve">Estabilización Educativa </w:t>
      </w:r>
      <w:r>
        <w:rPr>
          <w:rFonts w:ascii="Times New Roman" w:hAnsi="Times New Roman" w:cs="Times New Roman"/>
          <w:color w:val="000000" w:themeColor="text1"/>
          <w:sz w:val="24"/>
          <w:szCs w:val="24"/>
          <w:lang w:val="es-ES"/>
        </w:rPr>
        <w:t>bajo el</w:t>
      </w:r>
      <w:r w:rsidRPr="001B5B48">
        <w:rPr>
          <w:rFonts w:ascii="Times New Roman" w:hAnsi="Times New Roman" w:cs="Times New Roman"/>
          <w:i/>
          <w:color w:val="000000" w:themeColor="text1"/>
          <w:sz w:val="24"/>
          <w:szCs w:val="24"/>
          <w:lang w:val="es-ES"/>
        </w:rPr>
        <w:t xml:space="preserve"> Coronavirus </w:t>
      </w:r>
      <w:proofErr w:type="spellStart"/>
      <w:r w:rsidRPr="001B5B48">
        <w:rPr>
          <w:rFonts w:ascii="Times New Roman" w:hAnsi="Times New Roman" w:cs="Times New Roman"/>
          <w:i/>
          <w:color w:val="000000" w:themeColor="text1"/>
          <w:sz w:val="24"/>
          <w:szCs w:val="24"/>
          <w:lang w:val="es-ES"/>
        </w:rPr>
        <w:t>Aid</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Relief</w:t>
      </w:r>
      <w:proofErr w:type="spellEnd"/>
      <w:r w:rsidRPr="001B5B48">
        <w:rPr>
          <w:rFonts w:ascii="Times New Roman" w:hAnsi="Times New Roman" w:cs="Times New Roman"/>
          <w:i/>
          <w:color w:val="000000" w:themeColor="text1"/>
          <w:sz w:val="24"/>
          <w:szCs w:val="24"/>
          <w:lang w:val="es-ES"/>
        </w:rPr>
        <w:t xml:space="preserve"> and </w:t>
      </w:r>
      <w:proofErr w:type="spellStart"/>
      <w:r w:rsidRPr="001B5B48">
        <w:rPr>
          <w:rFonts w:ascii="Times New Roman" w:hAnsi="Times New Roman" w:cs="Times New Roman"/>
          <w:i/>
          <w:color w:val="000000" w:themeColor="text1"/>
          <w:sz w:val="24"/>
          <w:szCs w:val="24"/>
          <w:lang w:val="es-ES"/>
        </w:rPr>
        <w:t>Economic</w:t>
      </w:r>
      <w:proofErr w:type="spellEnd"/>
      <w:r w:rsidRPr="001B5B48">
        <w:rPr>
          <w:rFonts w:ascii="Times New Roman" w:hAnsi="Times New Roman" w:cs="Times New Roman"/>
          <w:i/>
          <w:color w:val="000000" w:themeColor="text1"/>
          <w:sz w:val="24"/>
          <w:szCs w:val="24"/>
          <w:lang w:val="es-ES"/>
        </w:rPr>
        <w:t xml:space="preserve"> Security </w:t>
      </w:r>
      <w:proofErr w:type="spellStart"/>
      <w:r w:rsidRPr="001B5B48">
        <w:rPr>
          <w:rFonts w:ascii="Times New Roman" w:hAnsi="Times New Roman" w:cs="Times New Roman"/>
          <w:i/>
          <w:color w:val="000000" w:themeColor="text1"/>
          <w:sz w:val="24"/>
          <w:szCs w:val="24"/>
          <w:lang w:val="es-ES"/>
        </w:rPr>
        <w:t>Act</w:t>
      </w:r>
      <w:proofErr w:type="spellEnd"/>
      <w:r w:rsidRPr="001B5B48">
        <w:rPr>
          <w:rFonts w:ascii="Times New Roman" w:hAnsi="Times New Roman" w:cs="Times New Roman"/>
          <w:i/>
          <w:color w:val="000000" w:themeColor="text1"/>
          <w:sz w:val="24"/>
          <w:szCs w:val="24"/>
          <w:lang w:val="es-ES"/>
        </w:rPr>
        <w:t xml:space="preserve"> (CARES </w:t>
      </w:r>
      <w:proofErr w:type="spellStart"/>
      <w:r w:rsidRPr="001B5B48">
        <w:rPr>
          <w:rFonts w:ascii="Times New Roman" w:hAnsi="Times New Roman" w:cs="Times New Roman"/>
          <w:i/>
          <w:color w:val="000000" w:themeColor="text1"/>
          <w:sz w:val="24"/>
          <w:szCs w:val="24"/>
          <w:lang w:val="es-ES"/>
        </w:rPr>
        <w:t>Act</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Higher</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Education</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Emergency</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Relief</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Fund</w:t>
      </w:r>
      <w:proofErr w:type="spellEnd"/>
      <w:r w:rsidRPr="001B5B48">
        <w:rPr>
          <w:rFonts w:ascii="Times New Roman" w:hAnsi="Times New Roman" w:cs="Times New Roman"/>
          <w:i/>
          <w:color w:val="000000" w:themeColor="text1"/>
          <w:sz w:val="24"/>
          <w:szCs w:val="24"/>
          <w:lang w:val="es-ES"/>
        </w:rPr>
        <w:t xml:space="preserve"> - </w:t>
      </w:r>
      <w:proofErr w:type="spellStart"/>
      <w:r w:rsidRPr="001B5B48">
        <w:rPr>
          <w:rFonts w:ascii="Times New Roman" w:hAnsi="Times New Roman" w:cs="Times New Roman"/>
          <w:i/>
          <w:color w:val="000000" w:themeColor="text1"/>
          <w:sz w:val="24"/>
          <w:szCs w:val="24"/>
          <w:lang w:val="es-ES"/>
        </w:rPr>
        <w:t>Emergency</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Financial</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Aid</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Grants</w:t>
      </w:r>
      <w:proofErr w:type="spellEnd"/>
      <w:r w:rsidRPr="001B5B48">
        <w:rPr>
          <w:rFonts w:ascii="Times New Roman" w:hAnsi="Times New Roman" w:cs="Times New Roman"/>
          <w:i/>
          <w:color w:val="000000" w:themeColor="text1"/>
          <w:sz w:val="24"/>
          <w:szCs w:val="24"/>
          <w:lang w:val="es-ES"/>
        </w:rPr>
        <w:t xml:space="preserve"> to </w:t>
      </w:r>
      <w:proofErr w:type="spellStart"/>
      <w:r w:rsidRPr="001B5B48">
        <w:rPr>
          <w:rFonts w:ascii="Times New Roman" w:hAnsi="Times New Roman" w:cs="Times New Roman"/>
          <w:i/>
          <w:color w:val="000000" w:themeColor="text1"/>
          <w:sz w:val="24"/>
          <w:szCs w:val="24"/>
          <w:lang w:val="es-ES"/>
        </w:rPr>
        <w:t>Students</w:t>
      </w:r>
      <w:proofErr w:type="spellEnd"/>
      <w:r w:rsidRPr="001B5B48">
        <w:rPr>
          <w:rFonts w:ascii="Times New Roman" w:hAnsi="Times New Roman" w:cs="Times New Roman"/>
          <w:color w:val="000000" w:themeColor="text1"/>
          <w:sz w:val="24"/>
          <w:szCs w:val="24"/>
          <w:lang w:val="es-ES"/>
        </w:rPr>
        <w:t xml:space="preserve"> </w:t>
      </w:r>
      <w:r w:rsidRPr="00B415E2">
        <w:rPr>
          <w:rFonts w:ascii="Times New Roman" w:hAnsi="Times New Roman" w:cs="Times New Roman"/>
          <w:color w:val="000000" w:themeColor="text1"/>
          <w:sz w:val="24"/>
          <w:szCs w:val="24"/>
          <w:lang w:val="es-ES"/>
        </w:rPr>
        <w:t xml:space="preserve">el 3 de mayo de 2020 por </w:t>
      </w:r>
      <w:r>
        <w:rPr>
          <w:rFonts w:ascii="Times New Roman" w:hAnsi="Times New Roman" w:cs="Times New Roman"/>
          <w:color w:val="000000" w:themeColor="text1"/>
          <w:sz w:val="24"/>
          <w:szCs w:val="24"/>
          <w:lang w:val="es-ES"/>
        </w:rPr>
        <w:t>la cantidad</w:t>
      </w:r>
      <w:r w:rsidRPr="00B415E2">
        <w:rPr>
          <w:rFonts w:ascii="Times New Roman" w:hAnsi="Times New Roman" w:cs="Times New Roman"/>
          <w:color w:val="000000" w:themeColor="text1"/>
          <w:sz w:val="24"/>
          <w:szCs w:val="24"/>
          <w:lang w:val="es-ES"/>
        </w:rPr>
        <w:t xml:space="preserve"> de $1,657,969.00.</w:t>
      </w:r>
      <w:r>
        <w:rPr>
          <w:rFonts w:ascii="Times New Roman" w:hAnsi="Times New Roman" w:cs="Times New Roman"/>
          <w:color w:val="000000" w:themeColor="text1"/>
          <w:sz w:val="24"/>
          <w:szCs w:val="24"/>
          <w:lang w:val="es-ES"/>
        </w:rPr>
        <w:t xml:space="preserve"> Esta cantidad representa el 50% de la subvención total recibida por</w:t>
      </w:r>
      <w:r w:rsidRPr="003D162D">
        <w:rPr>
          <w:rFonts w:ascii="Times New Roman" w:hAnsi="Times New Roman" w:cs="Times New Roman"/>
          <w:color w:val="000000" w:themeColor="text1"/>
          <w:sz w:val="24"/>
          <w:szCs w:val="24"/>
          <w:lang w:val="es-ES"/>
        </w:rPr>
        <w:t xml:space="preserve"> el DEPR para las instituciones</w:t>
      </w:r>
      <w:r>
        <w:rPr>
          <w:rFonts w:ascii="Times New Roman" w:hAnsi="Times New Roman" w:cs="Times New Roman"/>
          <w:color w:val="000000" w:themeColor="text1"/>
          <w:sz w:val="24"/>
          <w:szCs w:val="24"/>
          <w:lang w:val="es-ES"/>
        </w:rPr>
        <w:t xml:space="preserve"> de educación superior bajo la sección </w:t>
      </w:r>
      <w:r w:rsidRPr="006B001F">
        <w:rPr>
          <w:rFonts w:ascii="Times New Roman" w:hAnsi="Times New Roman" w:cs="Times New Roman"/>
          <w:color w:val="000000" w:themeColor="text1"/>
          <w:sz w:val="24"/>
          <w:szCs w:val="24"/>
          <w:lang w:val="es-ES"/>
        </w:rPr>
        <w:t xml:space="preserve">18004(a)(1) </w:t>
      </w:r>
      <w:r>
        <w:rPr>
          <w:rFonts w:ascii="Times New Roman" w:hAnsi="Times New Roman" w:cs="Times New Roman"/>
          <w:color w:val="000000" w:themeColor="text1"/>
          <w:sz w:val="24"/>
          <w:szCs w:val="24"/>
          <w:lang w:val="es-ES"/>
        </w:rPr>
        <w:t>del</w:t>
      </w:r>
      <w:r w:rsidRPr="006B001F">
        <w:rPr>
          <w:rFonts w:ascii="Times New Roman" w:hAnsi="Times New Roman" w:cs="Times New Roman"/>
          <w:color w:val="000000" w:themeColor="text1"/>
          <w:sz w:val="24"/>
          <w:szCs w:val="24"/>
          <w:lang w:val="es-ES"/>
        </w:rPr>
        <w:t xml:space="preserve"> </w:t>
      </w:r>
      <w:r w:rsidRPr="006B001F">
        <w:rPr>
          <w:rFonts w:ascii="Times New Roman" w:hAnsi="Times New Roman" w:cs="Times New Roman"/>
          <w:i/>
          <w:color w:val="000000" w:themeColor="text1"/>
          <w:sz w:val="24"/>
          <w:szCs w:val="24"/>
          <w:lang w:val="es-ES"/>
        </w:rPr>
        <w:t xml:space="preserve">CARES </w:t>
      </w:r>
      <w:proofErr w:type="spellStart"/>
      <w:r w:rsidRPr="006B001F">
        <w:rPr>
          <w:rFonts w:ascii="Times New Roman" w:hAnsi="Times New Roman" w:cs="Times New Roman"/>
          <w:i/>
          <w:color w:val="000000" w:themeColor="text1"/>
          <w:sz w:val="24"/>
          <w:szCs w:val="24"/>
          <w:lang w:val="es-ES"/>
        </w:rPr>
        <w:t>Act</w:t>
      </w:r>
      <w:proofErr w:type="spellEnd"/>
      <w:r w:rsidRPr="006B001F">
        <w:rPr>
          <w:rFonts w:ascii="Times New Roman" w:hAnsi="Times New Roman" w:cs="Times New Roman"/>
          <w:color w:val="000000" w:themeColor="text1"/>
          <w:sz w:val="24"/>
          <w:szCs w:val="24"/>
          <w:lang w:val="es-ES"/>
        </w:rPr>
        <w:t>.</w:t>
      </w:r>
      <w:r w:rsidRPr="00B415E2">
        <w:rPr>
          <w:rFonts w:ascii="Times New Roman" w:hAnsi="Times New Roman" w:cs="Times New Roman"/>
          <w:color w:val="000000" w:themeColor="text1"/>
          <w:sz w:val="24"/>
          <w:szCs w:val="24"/>
          <w:lang w:val="es-ES"/>
        </w:rPr>
        <w:t xml:space="preserve"> Estos fondos </w:t>
      </w:r>
      <w:r>
        <w:rPr>
          <w:rFonts w:ascii="Times New Roman" w:hAnsi="Times New Roman" w:cs="Times New Roman"/>
          <w:color w:val="000000" w:themeColor="text1"/>
          <w:sz w:val="24"/>
          <w:szCs w:val="24"/>
          <w:lang w:val="es-ES"/>
        </w:rPr>
        <w:t xml:space="preserve">específicos </w:t>
      </w:r>
      <w:r w:rsidRPr="00B415E2">
        <w:rPr>
          <w:rFonts w:ascii="Times New Roman" w:hAnsi="Times New Roman" w:cs="Times New Roman"/>
          <w:color w:val="000000" w:themeColor="text1"/>
          <w:sz w:val="24"/>
          <w:szCs w:val="24"/>
          <w:lang w:val="es-ES"/>
        </w:rPr>
        <w:t xml:space="preserve">se otorgaron </w:t>
      </w:r>
      <w:r>
        <w:rPr>
          <w:rFonts w:ascii="Times New Roman" w:hAnsi="Times New Roman" w:cs="Times New Roman"/>
          <w:color w:val="000000" w:themeColor="text1"/>
          <w:sz w:val="24"/>
          <w:szCs w:val="24"/>
          <w:lang w:val="es-ES"/>
        </w:rPr>
        <w:t xml:space="preserve">exclusivamente </w:t>
      </w:r>
      <w:r w:rsidRPr="00B415E2">
        <w:rPr>
          <w:rFonts w:ascii="Times New Roman" w:hAnsi="Times New Roman" w:cs="Times New Roman"/>
          <w:color w:val="000000" w:themeColor="text1"/>
          <w:sz w:val="24"/>
          <w:szCs w:val="24"/>
          <w:lang w:val="es-ES"/>
        </w:rPr>
        <w:t xml:space="preserve">para proporcionar </w:t>
      </w:r>
      <w:r>
        <w:rPr>
          <w:rFonts w:ascii="Times New Roman" w:hAnsi="Times New Roman" w:cs="Times New Roman"/>
          <w:color w:val="000000" w:themeColor="text1"/>
          <w:sz w:val="24"/>
          <w:szCs w:val="24"/>
          <w:lang w:val="es-ES"/>
        </w:rPr>
        <w:t>subvenciones</w:t>
      </w:r>
      <w:r w:rsidRPr="00B415E2">
        <w:rPr>
          <w:rFonts w:ascii="Times New Roman" w:hAnsi="Times New Roman" w:cs="Times New Roman"/>
          <w:color w:val="000000" w:themeColor="text1"/>
          <w:sz w:val="24"/>
          <w:szCs w:val="24"/>
          <w:lang w:val="es-ES"/>
        </w:rPr>
        <w:t xml:space="preserve"> de ayuda financiera de emergencia a los estudiantes para </w:t>
      </w:r>
      <w:r>
        <w:rPr>
          <w:rFonts w:ascii="Times New Roman" w:hAnsi="Times New Roman" w:cs="Times New Roman"/>
          <w:color w:val="000000" w:themeColor="text1"/>
          <w:sz w:val="24"/>
          <w:szCs w:val="24"/>
          <w:lang w:val="es-ES"/>
        </w:rPr>
        <w:t xml:space="preserve">los </w:t>
      </w:r>
      <w:r w:rsidRPr="00B415E2">
        <w:rPr>
          <w:rFonts w:ascii="Times New Roman" w:hAnsi="Times New Roman" w:cs="Times New Roman"/>
          <w:color w:val="000000" w:themeColor="text1"/>
          <w:sz w:val="24"/>
          <w:szCs w:val="24"/>
          <w:lang w:val="es-ES"/>
        </w:rPr>
        <w:t xml:space="preserve">gastos relacionados con la interrupción de las operaciones </w:t>
      </w:r>
      <w:r>
        <w:rPr>
          <w:rFonts w:ascii="Times New Roman" w:hAnsi="Times New Roman" w:cs="Times New Roman"/>
          <w:color w:val="000000" w:themeColor="text1"/>
          <w:sz w:val="24"/>
          <w:szCs w:val="24"/>
          <w:lang w:val="es-ES"/>
        </w:rPr>
        <w:t>de las instituciones de educación superior</w:t>
      </w:r>
      <w:r w:rsidRPr="00B415E2">
        <w:rPr>
          <w:rFonts w:ascii="Times New Roman" w:hAnsi="Times New Roman" w:cs="Times New Roman"/>
          <w:color w:val="000000" w:themeColor="text1"/>
          <w:sz w:val="24"/>
          <w:szCs w:val="24"/>
          <w:lang w:val="es-ES"/>
        </w:rPr>
        <w:t xml:space="preserve"> debido a</w:t>
      </w:r>
      <w:r>
        <w:rPr>
          <w:rFonts w:ascii="Times New Roman" w:hAnsi="Times New Roman" w:cs="Times New Roman"/>
          <w:color w:val="000000" w:themeColor="text1"/>
          <w:sz w:val="24"/>
          <w:szCs w:val="24"/>
          <w:lang w:val="es-ES"/>
        </w:rPr>
        <w:t xml:space="preserve"> la emergencia del </w:t>
      </w:r>
      <w:r w:rsidRPr="00B415E2">
        <w:rPr>
          <w:rFonts w:ascii="Times New Roman" w:hAnsi="Times New Roman" w:cs="Times New Roman"/>
          <w:color w:val="000000" w:themeColor="text1"/>
          <w:sz w:val="24"/>
          <w:szCs w:val="24"/>
          <w:lang w:val="es-ES"/>
        </w:rPr>
        <w:t>coronavirus</w:t>
      </w:r>
      <w:r>
        <w:rPr>
          <w:rFonts w:ascii="Times New Roman" w:hAnsi="Times New Roman" w:cs="Times New Roman"/>
          <w:color w:val="000000" w:themeColor="text1"/>
          <w:sz w:val="24"/>
          <w:szCs w:val="24"/>
          <w:lang w:val="es-ES"/>
        </w:rPr>
        <w:t xml:space="preserve">. </w:t>
      </w:r>
    </w:p>
    <w:p w14:paraId="1E61CA5C" w14:textId="77777777" w:rsidR="00B8755B" w:rsidRPr="00B415E2" w:rsidRDefault="00B8755B" w:rsidP="00B8755B">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w:t>
      </w:r>
      <w:r w:rsidRPr="00B415E2">
        <w:rPr>
          <w:rFonts w:ascii="Times New Roman" w:hAnsi="Times New Roman" w:cs="Times New Roman"/>
          <w:color w:val="000000" w:themeColor="text1"/>
          <w:sz w:val="24"/>
          <w:szCs w:val="24"/>
          <w:lang w:val="es-ES"/>
        </w:rPr>
        <w:t xml:space="preserve"> 16 de abril de 2020</w:t>
      </w:r>
      <w:r>
        <w:rPr>
          <w:rFonts w:ascii="Times New Roman" w:hAnsi="Times New Roman" w:cs="Times New Roman"/>
          <w:color w:val="000000" w:themeColor="text1"/>
          <w:sz w:val="24"/>
          <w:szCs w:val="24"/>
          <w:lang w:val="es-ES"/>
        </w:rPr>
        <w:t xml:space="preserve"> e</w:t>
      </w:r>
      <w:r w:rsidRPr="00B415E2">
        <w:rPr>
          <w:rFonts w:ascii="Times New Roman" w:hAnsi="Times New Roman" w:cs="Times New Roman"/>
          <w:color w:val="000000" w:themeColor="text1"/>
          <w:sz w:val="24"/>
          <w:szCs w:val="24"/>
          <w:lang w:val="es-ES"/>
        </w:rPr>
        <w:t xml:space="preserve">l DEPR firmó y </w:t>
      </w:r>
      <w:r>
        <w:rPr>
          <w:rFonts w:ascii="Times New Roman" w:hAnsi="Times New Roman" w:cs="Times New Roman"/>
          <w:color w:val="000000" w:themeColor="text1"/>
          <w:sz w:val="24"/>
          <w:szCs w:val="24"/>
          <w:lang w:val="es-ES"/>
        </w:rPr>
        <w:t>sometió el Departamento de Educación Federal (</w:t>
      </w:r>
      <w:r w:rsidRPr="00B415E2">
        <w:rPr>
          <w:rFonts w:ascii="Times New Roman" w:hAnsi="Times New Roman" w:cs="Times New Roman"/>
          <w:color w:val="000000" w:themeColor="text1"/>
          <w:sz w:val="24"/>
          <w:szCs w:val="24"/>
          <w:lang w:val="es-ES"/>
        </w:rPr>
        <w:t>USDE</w:t>
      </w:r>
      <w:r>
        <w:rPr>
          <w:rFonts w:ascii="Times New Roman" w:hAnsi="Times New Roman" w:cs="Times New Roman"/>
          <w:color w:val="000000" w:themeColor="text1"/>
          <w:sz w:val="24"/>
          <w:szCs w:val="24"/>
          <w:lang w:val="es-ES"/>
        </w:rPr>
        <w:t xml:space="preserve">, por sus siglas en inglés) la Certificación y </w:t>
      </w:r>
      <w:r w:rsidRPr="00B415E2">
        <w:rPr>
          <w:rFonts w:ascii="Times New Roman" w:hAnsi="Times New Roman" w:cs="Times New Roman"/>
          <w:color w:val="000000" w:themeColor="text1"/>
          <w:sz w:val="24"/>
          <w:szCs w:val="24"/>
          <w:lang w:val="es-ES"/>
        </w:rPr>
        <w:t xml:space="preserve">Acuerdo de </w:t>
      </w:r>
      <w:r>
        <w:rPr>
          <w:rFonts w:ascii="Times New Roman" w:hAnsi="Times New Roman" w:cs="Times New Roman"/>
          <w:color w:val="000000" w:themeColor="text1"/>
          <w:sz w:val="24"/>
          <w:szCs w:val="24"/>
          <w:lang w:val="es-ES"/>
        </w:rPr>
        <w:t>Financiamiento requerido</w:t>
      </w:r>
      <w:r w:rsidRPr="00B415E2">
        <w:rPr>
          <w:rFonts w:ascii="Times New Roman" w:hAnsi="Times New Roman" w:cs="Times New Roman"/>
          <w:color w:val="000000" w:themeColor="text1"/>
          <w:sz w:val="24"/>
          <w:szCs w:val="24"/>
          <w:lang w:val="es-ES"/>
        </w:rPr>
        <w:t>. En este docum</w:t>
      </w:r>
      <w:r>
        <w:rPr>
          <w:rFonts w:ascii="Times New Roman" w:hAnsi="Times New Roman" w:cs="Times New Roman"/>
          <w:color w:val="000000" w:themeColor="text1"/>
          <w:sz w:val="24"/>
          <w:szCs w:val="24"/>
          <w:lang w:val="es-ES"/>
        </w:rPr>
        <w:t>ento</w:t>
      </w:r>
      <w:r w:rsidRPr="00B415E2">
        <w:rPr>
          <w:rFonts w:ascii="Times New Roman" w:hAnsi="Times New Roman" w:cs="Times New Roman"/>
          <w:color w:val="000000" w:themeColor="text1"/>
          <w:sz w:val="24"/>
          <w:szCs w:val="24"/>
          <w:lang w:val="es-ES"/>
        </w:rPr>
        <w:t xml:space="preserve"> el DEPR </w:t>
      </w:r>
      <w:r>
        <w:rPr>
          <w:rFonts w:ascii="Times New Roman" w:hAnsi="Times New Roman" w:cs="Times New Roman"/>
          <w:color w:val="000000" w:themeColor="text1"/>
          <w:sz w:val="24"/>
          <w:szCs w:val="24"/>
          <w:lang w:val="es-ES"/>
        </w:rPr>
        <w:t>garantiza</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su</w:t>
      </w:r>
      <w:r w:rsidRPr="00B415E2">
        <w:rPr>
          <w:rFonts w:ascii="Times New Roman" w:hAnsi="Times New Roman" w:cs="Times New Roman"/>
          <w:color w:val="000000" w:themeColor="text1"/>
          <w:sz w:val="24"/>
          <w:szCs w:val="24"/>
          <w:lang w:val="es-ES"/>
        </w:rPr>
        <w:t xml:space="preserve"> intención de utilizar no menos del 50 por ciento de los fondos </w:t>
      </w:r>
      <w:r>
        <w:rPr>
          <w:rFonts w:ascii="Times New Roman" w:hAnsi="Times New Roman" w:cs="Times New Roman"/>
          <w:color w:val="000000" w:themeColor="text1"/>
          <w:sz w:val="24"/>
          <w:szCs w:val="24"/>
          <w:lang w:val="es-ES"/>
        </w:rPr>
        <w:t>recibidos bajo la Sección 18004</w:t>
      </w:r>
      <w:r w:rsidRPr="00B415E2">
        <w:rPr>
          <w:rFonts w:ascii="Times New Roman" w:hAnsi="Times New Roman" w:cs="Times New Roman"/>
          <w:color w:val="000000" w:themeColor="text1"/>
          <w:sz w:val="24"/>
          <w:szCs w:val="24"/>
          <w:lang w:val="es-ES"/>
        </w:rPr>
        <w:t xml:space="preserve">(a)(1) de </w:t>
      </w:r>
      <w:r>
        <w:rPr>
          <w:rFonts w:ascii="Times New Roman" w:hAnsi="Times New Roman" w:cs="Times New Roman"/>
          <w:color w:val="000000" w:themeColor="text1"/>
          <w:sz w:val="24"/>
          <w:szCs w:val="24"/>
          <w:lang w:val="es-ES"/>
        </w:rPr>
        <w:t>la Ley CARES para proporcionar subvenciones de ayuda financiera de e</w:t>
      </w:r>
      <w:r w:rsidRPr="00B415E2">
        <w:rPr>
          <w:rFonts w:ascii="Times New Roman" w:hAnsi="Times New Roman" w:cs="Times New Roman"/>
          <w:color w:val="000000" w:themeColor="text1"/>
          <w:sz w:val="24"/>
          <w:szCs w:val="24"/>
          <w:lang w:val="es-ES"/>
        </w:rPr>
        <w:t>mergencia a los estudiantes</w:t>
      </w:r>
      <w:r w:rsidRPr="00F35ED0">
        <w:rPr>
          <w:rFonts w:ascii="Times New Roman" w:hAnsi="Times New Roman" w:cs="Times New Roman"/>
          <w:sz w:val="24"/>
          <w:szCs w:val="24"/>
          <w:lang w:val="es-ES"/>
        </w:rPr>
        <w:t xml:space="preserve">. Por lo tanto, la totalidad de los fondos recibidos bajo el </w:t>
      </w:r>
      <w:r w:rsidRPr="00F35ED0">
        <w:rPr>
          <w:rFonts w:ascii="Times New Roman" w:hAnsi="Times New Roman" w:cs="Times New Roman"/>
          <w:i/>
          <w:sz w:val="24"/>
          <w:szCs w:val="24"/>
          <w:lang w:val="es-ES"/>
        </w:rPr>
        <w:t>CARES ACT</w:t>
      </w:r>
      <w:r w:rsidRPr="00F35ED0">
        <w:rPr>
          <w:rFonts w:ascii="Times New Roman" w:hAnsi="Times New Roman" w:cs="Times New Roman"/>
          <w:sz w:val="24"/>
          <w:szCs w:val="24"/>
          <w:lang w:val="es-ES"/>
        </w:rPr>
        <w:t xml:space="preserve">: </w:t>
      </w:r>
      <w:proofErr w:type="spellStart"/>
      <w:r w:rsidRPr="00F35ED0">
        <w:rPr>
          <w:rFonts w:ascii="Times New Roman" w:hAnsi="Times New Roman" w:cs="Times New Roman"/>
          <w:i/>
          <w:sz w:val="24"/>
          <w:szCs w:val="24"/>
          <w:lang w:val="es-ES"/>
        </w:rPr>
        <w:t>Higher</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Education</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Emergency</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Relief</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Fund</w:t>
      </w:r>
      <w:proofErr w:type="spellEnd"/>
      <w:r w:rsidRPr="00F35ED0">
        <w:rPr>
          <w:rFonts w:ascii="Times New Roman" w:hAnsi="Times New Roman" w:cs="Times New Roman"/>
          <w:i/>
          <w:sz w:val="24"/>
          <w:szCs w:val="24"/>
          <w:lang w:val="es-ES"/>
        </w:rPr>
        <w:t xml:space="preserve"> - </w:t>
      </w:r>
      <w:proofErr w:type="spellStart"/>
      <w:r w:rsidRPr="00F35ED0">
        <w:rPr>
          <w:rFonts w:ascii="Times New Roman" w:hAnsi="Times New Roman" w:cs="Times New Roman"/>
          <w:i/>
          <w:sz w:val="24"/>
          <w:szCs w:val="24"/>
          <w:lang w:val="es-ES"/>
        </w:rPr>
        <w:t>Emergency</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Financial</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Aid</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Grants</w:t>
      </w:r>
      <w:proofErr w:type="spellEnd"/>
      <w:r w:rsidRPr="00F35ED0">
        <w:rPr>
          <w:rFonts w:ascii="Times New Roman" w:hAnsi="Times New Roman" w:cs="Times New Roman"/>
          <w:i/>
          <w:sz w:val="24"/>
          <w:szCs w:val="24"/>
          <w:lang w:val="es-ES"/>
        </w:rPr>
        <w:t xml:space="preserve"> to </w:t>
      </w:r>
      <w:proofErr w:type="spellStart"/>
      <w:r w:rsidRPr="00F35ED0">
        <w:rPr>
          <w:rFonts w:ascii="Times New Roman" w:hAnsi="Times New Roman" w:cs="Times New Roman"/>
          <w:i/>
          <w:sz w:val="24"/>
          <w:szCs w:val="24"/>
          <w:lang w:val="es-ES"/>
        </w:rPr>
        <w:t>Students</w:t>
      </w:r>
      <w:proofErr w:type="spellEnd"/>
      <w:r w:rsidRPr="00F35ED0">
        <w:rPr>
          <w:rFonts w:ascii="Times New Roman" w:hAnsi="Times New Roman" w:cs="Times New Roman"/>
          <w:sz w:val="24"/>
          <w:szCs w:val="24"/>
          <w:lang w:val="es-ES"/>
        </w:rPr>
        <w:t xml:space="preserve"> serán utilizados para proporcionar subvenciones de ayuda financiera de emergencia a los estudiantes ($1,657,969.00). </w:t>
      </w:r>
      <w:r>
        <w:rPr>
          <w:rFonts w:ascii="Times New Roman" w:hAnsi="Times New Roman" w:cs="Times New Roman"/>
          <w:color w:val="000000" w:themeColor="text1"/>
          <w:sz w:val="24"/>
          <w:szCs w:val="24"/>
          <w:lang w:val="es-ES"/>
        </w:rPr>
        <w:t>Además, el acuerdo le requiere al DEPR</w:t>
      </w:r>
      <w:r w:rsidRPr="00B415E2">
        <w:rPr>
          <w:rFonts w:ascii="Times New Roman" w:hAnsi="Times New Roman" w:cs="Times New Roman"/>
          <w:color w:val="000000" w:themeColor="text1"/>
          <w:sz w:val="24"/>
          <w:szCs w:val="24"/>
          <w:lang w:val="es-ES"/>
        </w:rPr>
        <w:t xml:space="preserve"> cumplir con la Secció</w:t>
      </w:r>
      <w:r>
        <w:rPr>
          <w:rFonts w:ascii="Times New Roman" w:hAnsi="Times New Roman" w:cs="Times New Roman"/>
          <w:color w:val="000000" w:themeColor="text1"/>
          <w:sz w:val="24"/>
          <w:szCs w:val="24"/>
          <w:lang w:val="es-ES"/>
        </w:rPr>
        <w:t>n 18004(e) de la Ley CARES de</w:t>
      </w:r>
      <w:r w:rsidRPr="00B415E2">
        <w:rPr>
          <w:rFonts w:ascii="Times New Roman" w:hAnsi="Times New Roman" w:cs="Times New Roman"/>
          <w:color w:val="000000" w:themeColor="text1"/>
          <w:sz w:val="24"/>
          <w:szCs w:val="24"/>
          <w:lang w:val="es-ES"/>
        </w:rPr>
        <w:t xml:space="preserve"> presentar un informe inicial (</w:t>
      </w:r>
      <w:r w:rsidRPr="00AE3B65">
        <w:rPr>
          <w:rFonts w:ascii="Times New Roman" w:hAnsi="Times New Roman" w:cs="Times New Roman"/>
          <w:color w:val="000000" w:themeColor="text1"/>
          <w:sz w:val="24"/>
          <w:szCs w:val="24"/>
          <w:lang w:val="es-ES"/>
        </w:rPr>
        <w:t xml:space="preserve">“30-day </w:t>
      </w:r>
      <w:proofErr w:type="spellStart"/>
      <w:r w:rsidRPr="00AE3B65">
        <w:rPr>
          <w:rFonts w:ascii="Times New Roman" w:hAnsi="Times New Roman" w:cs="Times New Roman"/>
          <w:color w:val="000000" w:themeColor="text1"/>
          <w:sz w:val="24"/>
          <w:szCs w:val="24"/>
          <w:lang w:val="es-ES"/>
        </w:rPr>
        <w:t>Fund</w:t>
      </w:r>
      <w:proofErr w:type="spellEnd"/>
      <w:r w:rsidRPr="00AE3B65">
        <w:rPr>
          <w:rFonts w:ascii="Times New Roman" w:hAnsi="Times New Roman" w:cs="Times New Roman"/>
          <w:color w:val="000000" w:themeColor="text1"/>
          <w:sz w:val="24"/>
          <w:szCs w:val="24"/>
          <w:lang w:val="es-ES"/>
        </w:rPr>
        <w:t xml:space="preserve"> </w:t>
      </w:r>
      <w:proofErr w:type="spellStart"/>
      <w:r w:rsidRPr="00AE3B65">
        <w:rPr>
          <w:rFonts w:ascii="Times New Roman" w:hAnsi="Times New Roman" w:cs="Times New Roman"/>
          <w:color w:val="000000" w:themeColor="text1"/>
          <w:sz w:val="24"/>
          <w:szCs w:val="24"/>
          <w:lang w:val="es-ES"/>
        </w:rPr>
        <w:t>Report</w:t>
      </w:r>
      <w:proofErr w:type="spellEnd"/>
      <w:r w:rsidRPr="00AE3B65">
        <w:rPr>
          <w:rFonts w:ascii="Times New Roman" w:hAnsi="Times New Roman" w:cs="Times New Roman"/>
          <w:color w:val="000000" w:themeColor="text1"/>
          <w:sz w:val="24"/>
          <w:szCs w:val="24"/>
          <w:lang w:val="es-ES"/>
        </w:rPr>
        <w:t>”</w:t>
      </w:r>
      <w:r w:rsidRPr="00B415E2">
        <w:rPr>
          <w:rFonts w:ascii="Times New Roman" w:hAnsi="Times New Roman" w:cs="Times New Roman"/>
          <w:color w:val="000000" w:themeColor="text1"/>
          <w:sz w:val="24"/>
          <w:szCs w:val="24"/>
          <w:lang w:val="es-ES"/>
        </w:rPr>
        <w:t>) al Secretario</w:t>
      </w:r>
      <w:r>
        <w:rPr>
          <w:rFonts w:ascii="Times New Roman" w:hAnsi="Times New Roman" w:cs="Times New Roman"/>
          <w:color w:val="000000" w:themeColor="text1"/>
          <w:sz w:val="24"/>
          <w:szCs w:val="24"/>
          <w:lang w:val="es-ES"/>
        </w:rPr>
        <w:t xml:space="preserve"> del USDE</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en </w:t>
      </w:r>
      <w:r w:rsidRPr="00B415E2">
        <w:rPr>
          <w:rFonts w:ascii="Times New Roman" w:hAnsi="Times New Roman" w:cs="Times New Roman"/>
          <w:color w:val="000000" w:themeColor="text1"/>
          <w:sz w:val="24"/>
          <w:szCs w:val="24"/>
          <w:lang w:val="es-ES"/>
        </w:rPr>
        <w:t xml:space="preserve">treinta (30) días a partir de la fecha de la </w:t>
      </w:r>
      <w:r w:rsidRPr="00F64B00">
        <w:rPr>
          <w:rFonts w:ascii="Times New Roman" w:hAnsi="Times New Roman" w:cs="Times New Roman"/>
          <w:color w:val="000000" w:themeColor="text1"/>
          <w:sz w:val="24"/>
          <w:szCs w:val="24"/>
          <w:lang w:val="es-ES"/>
        </w:rPr>
        <w:t>Certificación y Acuerdo de Financiamiento.</w:t>
      </w:r>
      <w:r>
        <w:rPr>
          <w:rFonts w:ascii="Times New Roman" w:hAnsi="Times New Roman" w:cs="Times New Roman"/>
          <w:color w:val="000000" w:themeColor="text1"/>
          <w:sz w:val="24"/>
          <w:szCs w:val="24"/>
          <w:lang w:val="es-ES"/>
        </w:rPr>
        <w:t xml:space="preserve"> </w:t>
      </w:r>
      <w:r w:rsidRPr="00AE3B65">
        <w:rPr>
          <w:rFonts w:ascii="Times New Roman" w:hAnsi="Times New Roman" w:cs="Times New Roman"/>
          <w:color w:val="000000" w:themeColor="text1"/>
          <w:sz w:val="24"/>
          <w:szCs w:val="24"/>
          <w:lang w:val="es-ES"/>
        </w:rPr>
        <w:t>Este informe se actualizará cada cuare</w:t>
      </w:r>
      <w:r>
        <w:rPr>
          <w:rFonts w:ascii="Times New Roman" w:hAnsi="Times New Roman" w:cs="Times New Roman"/>
          <w:color w:val="000000" w:themeColor="text1"/>
          <w:sz w:val="24"/>
          <w:szCs w:val="24"/>
          <w:lang w:val="es-ES"/>
        </w:rPr>
        <w:t>nta y cinco (45) días, según requerido</w:t>
      </w:r>
      <w:r w:rsidRPr="00AE3B65">
        <w:rPr>
          <w:rFonts w:ascii="Times New Roman" w:hAnsi="Times New Roman" w:cs="Times New Roman"/>
          <w:color w:val="000000" w:themeColor="text1"/>
          <w:sz w:val="24"/>
          <w:szCs w:val="24"/>
          <w:lang w:val="es-ES"/>
        </w:rPr>
        <w:t xml:space="preserve"> también </w:t>
      </w:r>
      <w:r>
        <w:rPr>
          <w:rFonts w:ascii="Times New Roman" w:hAnsi="Times New Roman" w:cs="Times New Roman"/>
          <w:color w:val="000000" w:themeColor="text1"/>
          <w:sz w:val="24"/>
          <w:szCs w:val="24"/>
          <w:lang w:val="es-ES"/>
        </w:rPr>
        <w:t>por la Sección 18004</w:t>
      </w:r>
      <w:r w:rsidRPr="00AE3B65">
        <w:rPr>
          <w:rFonts w:ascii="Times New Roman" w:hAnsi="Times New Roman" w:cs="Times New Roman"/>
          <w:color w:val="000000" w:themeColor="text1"/>
          <w:sz w:val="24"/>
          <w:szCs w:val="24"/>
          <w:lang w:val="es-ES"/>
        </w:rPr>
        <w:t>(e) de la Ley CARES.</w:t>
      </w:r>
    </w:p>
    <w:p w14:paraId="347243C1" w14:textId="77777777" w:rsidR="00AF3D18" w:rsidRPr="00BC2D35" w:rsidRDefault="00AF3D18" w:rsidP="00AF3D18">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Por tal razón, el DEPR ha puesto a disposición la siguiente información para cumplir con los requisitos de los informes del Programa Federal HEERF y con el p</w:t>
      </w:r>
      <w:r>
        <w:rPr>
          <w:rFonts w:ascii="Times New Roman" w:hAnsi="Times New Roman" w:cs="Times New Roman"/>
          <w:color w:val="000000" w:themeColor="text1"/>
          <w:sz w:val="24"/>
          <w:szCs w:val="24"/>
          <w:lang w:val="es-ES"/>
        </w:rPr>
        <w:t>ropósito de proveer la primera enmienda</w:t>
      </w:r>
      <w:r w:rsidRPr="00BC2D35">
        <w:rPr>
          <w:rFonts w:ascii="Times New Roman" w:hAnsi="Times New Roman" w:cs="Times New Roman"/>
          <w:color w:val="000000" w:themeColor="text1"/>
          <w:sz w:val="24"/>
          <w:szCs w:val="24"/>
          <w:lang w:val="es-ES"/>
        </w:rPr>
        <w:t xml:space="preserve"> al primer informe preparado y publicado el 15 de mayo de 2020.</w:t>
      </w:r>
    </w:p>
    <w:p w14:paraId="4AE22F8A" w14:textId="63951DED" w:rsidR="007755EB" w:rsidRPr="00BC2D35" w:rsidRDefault="00AF3D18" w:rsidP="007755EB">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De inicio, el DEPR identificó mil trescientos diecinueve (1,319) estudiantes elegibles para participar en los programas bajo la Sección 484 del Título IV de la Ley de Educación Superior de </w:t>
      </w:r>
      <w:r w:rsidRPr="00BC2D35">
        <w:rPr>
          <w:rFonts w:ascii="Times New Roman" w:hAnsi="Times New Roman" w:cs="Times New Roman"/>
          <w:color w:val="000000" w:themeColor="text1"/>
          <w:sz w:val="24"/>
          <w:szCs w:val="24"/>
          <w:lang w:val="es-ES"/>
        </w:rPr>
        <w:lastRenderedPageBreak/>
        <w:t xml:space="preserve">1965 y, por lo tanto, elegibles para recibir subvenciones de ayuda financiera de emergencia para estudiantes bajo la Sección 18004(a)(1) de la Ley CARES, siguiendo las especificaciones de elegibilidad que rigen este estatuto. Sin embargo, el DEPR identificó </w:t>
      </w:r>
      <w:r>
        <w:rPr>
          <w:rFonts w:ascii="Times New Roman" w:hAnsi="Times New Roman" w:cs="Times New Roman"/>
          <w:color w:val="000000" w:themeColor="text1"/>
          <w:sz w:val="24"/>
          <w:szCs w:val="24"/>
          <w:lang w:val="es-ES"/>
        </w:rPr>
        <w:t>cuarenta y tres (43</w:t>
      </w:r>
      <w:r w:rsidRPr="00BC2D35">
        <w:rPr>
          <w:rFonts w:ascii="Times New Roman" w:hAnsi="Times New Roman" w:cs="Times New Roman"/>
          <w:color w:val="000000" w:themeColor="text1"/>
          <w:sz w:val="24"/>
          <w:szCs w:val="24"/>
          <w:lang w:val="es-ES"/>
        </w:rPr>
        <w:t xml:space="preserve">) estudiantes adicionales para un total de mil trescientos sesenta y dos (1,362) estudiantes elegibles. </w:t>
      </w:r>
      <w:r w:rsidR="007755EB" w:rsidRPr="000D3EF4">
        <w:rPr>
          <w:rFonts w:ascii="Times New Roman" w:hAnsi="Times New Roman" w:cs="Times New Roman"/>
          <w:sz w:val="24"/>
          <w:szCs w:val="24"/>
          <w:lang w:val="es-ES"/>
        </w:rPr>
        <w:t xml:space="preserve">Las instituciones proveyeron a </w:t>
      </w:r>
      <w:r w:rsidR="007F27D7">
        <w:rPr>
          <w:rFonts w:ascii="Times New Roman" w:hAnsi="Times New Roman" w:cs="Times New Roman"/>
          <w:sz w:val="24"/>
          <w:szCs w:val="24"/>
          <w:lang w:val="es-ES"/>
        </w:rPr>
        <w:t xml:space="preserve">todos </w:t>
      </w:r>
      <w:r w:rsidR="007755EB" w:rsidRPr="000D3EF4">
        <w:rPr>
          <w:rFonts w:ascii="Times New Roman" w:hAnsi="Times New Roman" w:cs="Times New Roman"/>
          <w:sz w:val="24"/>
          <w:szCs w:val="24"/>
          <w:lang w:val="es-ES"/>
        </w:rPr>
        <w:t>los estudiantes</w:t>
      </w:r>
      <w:r w:rsidR="005D216D">
        <w:rPr>
          <w:rFonts w:ascii="Times New Roman" w:hAnsi="Times New Roman" w:cs="Times New Roman"/>
          <w:sz w:val="24"/>
          <w:szCs w:val="24"/>
          <w:lang w:val="es-ES"/>
        </w:rPr>
        <w:t xml:space="preserve"> elegibles</w:t>
      </w:r>
      <w:r w:rsidR="007755EB" w:rsidRPr="000D3EF4">
        <w:rPr>
          <w:rFonts w:ascii="Times New Roman" w:hAnsi="Times New Roman" w:cs="Times New Roman"/>
          <w:sz w:val="24"/>
          <w:szCs w:val="24"/>
          <w:lang w:val="es-ES"/>
        </w:rPr>
        <w:t xml:space="preserve"> la lista de los gastos elegibles bajo el costo de asistencia de un estudiante, como alimentos, vivienda, materiales del curso, tecnología, atención médica y cuidado de los niños, para orientar a los estudiantes sobre los usos permisibles de estos fondos.</w:t>
      </w:r>
    </w:p>
    <w:p w14:paraId="3198DC06" w14:textId="3B0A9FF5" w:rsidR="00AF3D18" w:rsidRPr="00BC2D35" w:rsidRDefault="00AF3D18" w:rsidP="00AF3D18">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Las subvenciones a los estudiantes se emitieron en varias rondas a los participantes elegibles. </w:t>
      </w:r>
      <w:r w:rsidR="00500CA1">
        <w:rPr>
          <w:rFonts w:ascii="Times New Roman" w:hAnsi="Times New Roman" w:cs="Times New Roman"/>
          <w:color w:val="000000" w:themeColor="text1"/>
          <w:sz w:val="24"/>
          <w:szCs w:val="24"/>
          <w:lang w:val="es-ES"/>
        </w:rPr>
        <w:t xml:space="preserve">A la fecha de este reporte, </w:t>
      </w:r>
      <w:r w:rsidRPr="00BC2D35">
        <w:rPr>
          <w:rFonts w:ascii="Times New Roman" w:hAnsi="Times New Roman" w:cs="Times New Roman"/>
          <w:color w:val="000000" w:themeColor="text1"/>
          <w:sz w:val="24"/>
          <w:szCs w:val="24"/>
          <w:lang w:val="es-ES"/>
        </w:rPr>
        <w:t>el DEPR emitió pagos de subvenciones a mil trescientos cincuenta y siete (1,357) estudiantes</w:t>
      </w:r>
      <w:r w:rsidR="00500CA1">
        <w:rPr>
          <w:rFonts w:ascii="Times New Roman" w:hAnsi="Times New Roman" w:cs="Times New Roman"/>
          <w:color w:val="000000" w:themeColor="text1"/>
          <w:sz w:val="24"/>
          <w:szCs w:val="24"/>
          <w:lang w:val="es-ES"/>
        </w:rPr>
        <w:t xml:space="preserve"> para un total de desembolsos de $1,628,400</w:t>
      </w:r>
      <w:r w:rsidRPr="00BC2D35">
        <w:rPr>
          <w:rFonts w:ascii="Times New Roman" w:hAnsi="Times New Roman" w:cs="Times New Roman"/>
          <w:color w:val="000000" w:themeColor="text1"/>
          <w:sz w:val="24"/>
          <w:szCs w:val="24"/>
          <w:lang w:val="es-ES"/>
        </w:rPr>
        <w:t xml:space="preserve">. Estos pagos se emitieron a través de transferencias electrónicas por medio del Sistema Financiero del DEPR. Al momento, los cinco (5) casos restantes se encuentran en proceso de pago.  </w:t>
      </w:r>
    </w:p>
    <w:p w14:paraId="503D940A" w14:textId="77777777" w:rsidR="00AF3D18" w:rsidRPr="00BC2D35" w:rsidRDefault="00AF3D18" w:rsidP="00AF3D18">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El DEPR continúa brindando asistencia en la identificación de casos adicionales de estudiantes que pudieran ser elegibles a recibir esta ayuda financiera de emergencia. </w:t>
      </w:r>
    </w:p>
    <w:p w14:paraId="656536DF" w14:textId="0DEBE8CF" w:rsidR="00AF3D18" w:rsidRPr="00BC2D35" w:rsidRDefault="00AF3D18" w:rsidP="00AF3D18">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Bajo los pagos que se realizaron </w:t>
      </w:r>
      <w:r w:rsidR="00500CA1">
        <w:rPr>
          <w:rFonts w:ascii="Times New Roman" w:hAnsi="Times New Roman" w:cs="Times New Roman"/>
          <w:color w:val="000000" w:themeColor="text1"/>
          <w:sz w:val="24"/>
          <w:szCs w:val="24"/>
          <w:lang w:val="es-ES"/>
        </w:rPr>
        <w:t xml:space="preserve">(y los que están pendientes) </w:t>
      </w:r>
      <w:r w:rsidRPr="00BC2D35">
        <w:rPr>
          <w:rFonts w:ascii="Times New Roman" w:hAnsi="Times New Roman" w:cs="Times New Roman"/>
          <w:color w:val="000000" w:themeColor="text1"/>
          <w:sz w:val="24"/>
          <w:szCs w:val="24"/>
          <w:lang w:val="es-ES"/>
        </w:rPr>
        <w:t>de esta ayuda financiera de emergencia, cada estudiante recibió</w:t>
      </w:r>
      <w:r w:rsidR="00500CA1">
        <w:rPr>
          <w:rFonts w:ascii="Times New Roman" w:hAnsi="Times New Roman" w:cs="Times New Roman"/>
          <w:color w:val="000000" w:themeColor="text1"/>
          <w:sz w:val="24"/>
          <w:szCs w:val="24"/>
          <w:lang w:val="es-ES"/>
        </w:rPr>
        <w:t>/recibirá</w:t>
      </w:r>
      <w:r w:rsidRPr="00BC2D35">
        <w:rPr>
          <w:rFonts w:ascii="Times New Roman" w:hAnsi="Times New Roman" w:cs="Times New Roman"/>
          <w:color w:val="000000" w:themeColor="text1"/>
          <w:sz w:val="24"/>
          <w:szCs w:val="24"/>
          <w:lang w:val="es-ES"/>
        </w:rPr>
        <w:t xml:space="preserve"> $1,200 dólares. Los criterios utilizados para procesar los pagos de los estudiantes elegibles fueron los siguientes:</w:t>
      </w:r>
    </w:p>
    <w:p w14:paraId="76F6F0C9" w14:textId="77777777" w:rsidR="00AF3D18" w:rsidRPr="00BC2D35" w:rsidRDefault="00AF3D18" w:rsidP="00AF3D18">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1. Los estudiantes debían ser elegibles a recibir la Beca </w:t>
      </w:r>
      <w:proofErr w:type="spellStart"/>
      <w:r w:rsidRPr="00BC2D35">
        <w:rPr>
          <w:rFonts w:ascii="Times New Roman" w:hAnsi="Times New Roman" w:cs="Times New Roman"/>
          <w:color w:val="000000" w:themeColor="text1"/>
          <w:sz w:val="24"/>
          <w:szCs w:val="24"/>
          <w:lang w:val="es-ES"/>
        </w:rPr>
        <w:t>Pell</w:t>
      </w:r>
      <w:proofErr w:type="spellEnd"/>
      <w:r w:rsidRPr="00BC2D35">
        <w:rPr>
          <w:rFonts w:ascii="Times New Roman" w:hAnsi="Times New Roman" w:cs="Times New Roman"/>
          <w:color w:val="000000" w:themeColor="text1"/>
          <w:sz w:val="24"/>
          <w:szCs w:val="24"/>
          <w:lang w:val="es-ES"/>
        </w:rPr>
        <w:t>, independientemente de si están utilizando la beca.</w:t>
      </w:r>
    </w:p>
    <w:p w14:paraId="7A803ECF" w14:textId="77777777" w:rsidR="00AF3D18" w:rsidRPr="00BC2D35" w:rsidRDefault="00AF3D18" w:rsidP="00AF3D18">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2. Los pagos de la subvención se distribuyeron a los estudiantes afectados por la emergencia del coronavirus COVID 19, y que no estuvieron matriculados a tiempo completo en cursos de educación a distancia antes de la emergencia.</w:t>
      </w:r>
    </w:p>
    <w:p w14:paraId="24F68BB4" w14:textId="77777777" w:rsidR="00AF3D18" w:rsidRPr="00B415E2" w:rsidRDefault="00AF3D18" w:rsidP="00AF3D18">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3. Los estudiantes debieron estar activos en cualquiera de las instituciones</w:t>
      </w:r>
      <w:r>
        <w:rPr>
          <w:rFonts w:ascii="Times New Roman" w:hAnsi="Times New Roman" w:cs="Times New Roman"/>
          <w:color w:val="000000" w:themeColor="text1"/>
          <w:sz w:val="24"/>
          <w:szCs w:val="24"/>
          <w:lang w:val="es-ES"/>
        </w:rPr>
        <w:t xml:space="preserve"> postsecundarias adscrita</w:t>
      </w:r>
      <w:r w:rsidRPr="00B415E2">
        <w:rPr>
          <w:rFonts w:ascii="Times New Roman" w:hAnsi="Times New Roman" w:cs="Times New Roman"/>
          <w:color w:val="000000" w:themeColor="text1"/>
          <w:sz w:val="24"/>
          <w:szCs w:val="24"/>
          <w:lang w:val="es-ES"/>
        </w:rPr>
        <w:t>s al DEPR y cumplir con lo siguiente:</w:t>
      </w:r>
    </w:p>
    <w:p w14:paraId="215A3FA6" w14:textId="77777777" w:rsidR="00AF3D18" w:rsidRPr="00D92F8D" w:rsidRDefault="00AF3D18" w:rsidP="00AF3D18">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Estar inscritos </w:t>
      </w:r>
      <w:r w:rsidRPr="00D92F8D">
        <w:rPr>
          <w:rFonts w:ascii="Times New Roman" w:hAnsi="Times New Roman" w:cs="Times New Roman"/>
          <w:color w:val="000000" w:themeColor="text1"/>
          <w:sz w:val="24"/>
          <w:szCs w:val="24"/>
          <w:lang w:val="es-ES"/>
        </w:rPr>
        <w:t>en una de las instituciones del DEPR que tienen acreditación federal de acuerdo con el Acuerdo de Participación de</w:t>
      </w:r>
      <w:r>
        <w:rPr>
          <w:rFonts w:ascii="Times New Roman" w:hAnsi="Times New Roman" w:cs="Times New Roman"/>
          <w:color w:val="000000" w:themeColor="text1"/>
          <w:sz w:val="24"/>
          <w:szCs w:val="24"/>
          <w:lang w:val="es-ES"/>
        </w:rPr>
        <w:t>l Programa. Actualmente, sólo cinco (5) instituciones postsecundarias adscrita</w:t>
      </w:r>
      <w:r w:rsidRPr="00D92F8D">
        <w:rPr>
          <w:rFonts w:ascii="Times New Roman" w:hAnsi="Times New Roman" w:cs="Times New Roman"/>
          <w:color w:val="000000" w:themeColor="text1"/>
          <w:sz w:val="24"/>
          <w:szCs w:val="24"/>
          <w:lang w:val="es-ES"/>
        </w:rPr>
        <w:t xml:space="preserve">s al DEPR cuentan con la acreditación federal: cuatro </w:t>
      </w:r>
      <w:r>
        <w:rPr>
          <w:rFonts w:ascii="Times New Roman" w:hAnsi="Times New Roman" w:cs="Times New Roman"/>
          <w:color w:val="000000" w:themeColor="text1"/>
          <w:sz w:val="24"/>
          <w:szCs w:val="24"/>
          <w:lang w:val="es-ES"/>
        </w:rPr>
        <w:t>recintos</w:t>
      </w:r>
      <w:r w:rsidRPr="00D92F8D">
        <w:rPr>
          <w:rFonts w:ascii="Times New Roman" w:hAnsi="Times New Roman" w:cs="Times New Roman"/>
          <w:color w:val="000000" w:themeColor="text1"/>
          <w:sz w:val="24"/>
          <w:szCs w:val="24"/>
          <w:lang w:val="es-ES"/>
        </w:rPr>
        <w:t xml:space="preserve"> del Instituto Tecnológico de Puerto Rico (</w:t>
      </w:r>
      <w:r>
        <w:rPr>
          <w:rFonts w:ascii="Times New Roman" w:hAnsi="Times New Roman" w:cs="Times New Roman"/>
          <w:color w:val="000000" w:themeColor="text1"/>
          <w:sz w:val="24"/>
          <w:szCs w:val="24"/>
          <w:lang w:val="es-ES"/>
        </w:rPr>
        <w:t>recintos</w:t>
      </w:r>
      <w:r w:rsidRPr="00D92F8D">
        <w:rPr>
          <w:rFonts w:ascii="Times New Roman" w:hAnsi="Times New Roman" w:cs="Times New Roman"/>
          <w:color w:val="000000" w:themeColor="text1"/>
          <w:sz w:val="24"/>
          <w:szCs w:val="24"/>
          <w:lang w:val="es-ES"/>
        </w:rPr>
        <w:t xml:space="preserve"> de Guayama, Manatí, Ponce y San Juan) y la Escuela de </w:t>
      </w:r>
      <w:proofErr w:type="spellStart"/>
      <w:r w:rsidRPr="00D92F8D">
        <w:rPr>
          <w:rFonts w:ascii="Times New Roman" w:hAnsi="Times New Roman" w:cs="Times New Roman"/>
          <w:color w:val="000000" w:themeColor="text1"/>
          <w:sz w:val="24"/>
          <w:szCs w:val="24"/>
          <w:lang w:val="es-ES"/>
        </w:rPr>
        <w:t>Troquelería</w:t>
      </w:r>
      <w:proofErr w:type="spellEnd"/>
      <w:r w:rsidRPr="00D92F8D">
        <w:rPr>
          <w:rFonts w:ascii="Times New Roman" w:hAnsi="Times New Roman" w:cs="Times New Roman"/>
          <w:color w:val="000000" w:themeColor="text1"/>
          <w:sz w:val="24"/>
          <w:szCs w:val="24"/>
          <w:lang w:val="es-ES"/>
        </w:rPr>
        <w:t xml:space="preserve"> y </w:t>
      </w:r>
      <w:proofErr w:type="spellStart"/>
      <w:r w:rsidRPr="00D92F8D">
        <w:rPr>
          <w:rFonts w:ascii="Times New Roman" w:hAnsi="Times New Roman" w:cs="Times New Roman"/>
          <w:color w:val="000000" w:themeColor="text1"/>
          <w:sz w:val="24"/>
          <w:szCs w:val="24"/>
          <w:lang w:val="es-ES"/>
        </w:rPr>
        <w:t>Herramentaje</w:t>
      </w:r>
      <w:proofErr w:type="spellEnd"/>
      <w:r w:rsidRPr="00D92F8D">
        <w:rPr>
          <w:rFonts w:ascii="Times New Roman" w:hAnsi="Times New Roman" w:cs="Times New Roman"/>
          <w:color w:val="000000" w:themeColor="text1"/>
          <w:sz w:val="24"/>
          <w:szCs w:val="24"/>
          <w:lang w:val="es-ES"/>
        </w:rPr>
        <w:t>.</w:t>
      </w:r>
    </w:p>
    <w:p w14:paraId="1E48932E" w14:textId="77777777" w:rsidR="00AF3D18" w:rsidRPr="00D92F8D" w:rsidRDefault="00AF3D18" w:rsidP="00AF3D18">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 xml:space="preserve">Un estudiante activo se define como cualquier persona que en el momento en que se declaró la emergencia tenía una </w:t>
      </w:r>
      <w:r>
        <w:rPr>
          <w:rFonts w:ascii="Times New Roman" w:hAnsi="Times New Roman" w:cs="Times New Roman"/>
          <w:color w:val="000000" w:themeColor="text1"/>
          <w:sz w:val="24"/>
          <w:szCs w:val="24"/>
          <w:lang w:val="es-ES"/>
        </w:rPr>
        <w:t xml:space="preserve">matrícula </w:t>
      </w:r>
      <w:r w:rsidRPr="00D92F8D">
        <w:rPr>
          <w:rFonts w:ascii="Times New Roman" w:hAnsi="Times New Roman" w:cs="Times New Roman"/>
          <w:color w:val="000000" w:themeColor="text1"/>
          <w:sz w:val="24"/>
          <w:szCs w:val="24"/>
          <w:lang w:val="es-ES"/>
        </w:rPr>
        <w:t>activa.</w:t>
      </w:r>
    </w:p>
    <w:p w14:paraId="61431750" w14:textId="77777777" w:rsidR="00AF3D18" w:rsidRPr="00D92F8D" w:rsidRDefault="00AF3D18" w:rsidP="00AF3D18">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estudiante</w:t>
      </w:r>
      <w:r w:rsidRPr="00D92F8D">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cumplió</w:t>
      </w:r>
      <w:r w:rsidRPr="00D92F8D">
        <w:rPr>
          <w:rFonts w:ascii="Times New Roman" w:hAnsi="Times New Roman" w:cs="Times New Roman"/>
          <w:color w:val="000000" w:themeColor="text1"/>
          <w:sz w:val="24"/>
          <w:szCs w:val="24"/>
          <w:lang w:val="es-ES"/>
        </w:rPr>
        <w:t xml:space="preserve"> con la </w:t>
      </w:r>
      <w:r>
        <w:rPr>
          <w:rFonts w:ascii="Times New Roman" w:hAnsi="Times New Roman" w:cs="Times New Roman"/>
          <w:color w:val="000000" w:themeColor="text1"/>
          <w:sz w:val="24"/>
          <w:szCs w:val="24"/>
          <w:lang w:val="es-ES"/>
        </w:rPr>
        <w:t>alternativa</w:t>
      </w:r>
      <w:r w:rsidRPr="00D92F8D">
        <w:rPr>
          <w:rFonts w:ascii="Times New Roman" w:hAnsi="Times New Roman" w:cs="Times New Roman"/>
          <w:color w:val="000000" w:themeColor="text1"/>
          <w:sz w:val="24"/>
          <w:szCs w:val="24"/>
          <w:lang w:val="es-ES"/>
        </w:rPr>
        <w:t xml:space="preserve"> de educación a distancia establecida por el DEPR y con la política pública relacionada con la asistencia.</w:t>
      </w:r>
    </w:p>
    <w:p w14:paraId="65E23C77" w14:textId="77777777" w:rsidR="00AF3D18" w:rsidRPr="00D92F8D" w:rsidRDefault="00AF3D18" w:rsidP="00AF3D18">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El</w:t>
      </w:r>
      <w:r>
        <w:rPr>
          <w:rFonts w:ascii="Times New Roman" w:hAnsi="Times New Roman" w:cs="Times New Roman"/>
          <w:color w:val="000000" w:themeColor="text1"/>
          <w:sz w:val="24"/>
          <w:szCs w:val="24"/>
          <w:lang w:val="es-ES"/>
        </w:rPr>
        <w:t xml:space="preserve"> estudiante no es candidato a</w:t>
      </w:r>
      <w:r w:rsidRPr="00D92F8D">
        <w:rPr>
          <w:rFonts w:ascii="Times New Roman" w:hAnsi="Times New Roman" w:cs="Times New Roman"/>
          <w:color w:val="000000" w:themeColor="text1"/>
          <w:sz w:val="24"/>
          <w:szCs w:val="24"/>
          <w:lang w:val="es-ES"/>
        </w:rPr>
        <w:t xml:space="preserve"> un</w:t>
      </w:r>
      <w:r>
        <w:rPr>
          <w:rFonts w:ascii="Times New Roman" w:hAnsi="Times New Roman" w:cs="Times New Roman"/>
          <w:color w:val="000000" w:themeColor="text1"/>
          <w:sz w:val="24"/>
          <w:szCs w:val="24"/>
          <w:lang w:val="es-ES"/>
        </w:rPr>
        <w:t>a baja administrativa</w:t>
      </w:r>
      <w:r w:rsidRPr="00D92F8D">
        <w:rPr>
          <w:rFonts w:ascii="Times New Roman" w:hAnsi="Times New Roman" w:cs="Times New Roman"/>
          <w:color w:val="000000" w:themeColor="text1"/>
          <w:sz w:val="24"/>
          <w:szCs w:val="24"/>
          <w:lang w:val="es-ES"/>
        </w:rPr>
        <w:t xml:space="preserve"> total.</w:t>
      </w:r>
    </w:p>
    <w:p w14:paraId="33368A5B" w14:textId="77777777" w:rsidR="00AF3D18" w:rsidRPr="00B415E2" w:rsidRDefault="00AF3D18" w:rsidP="00AF3D18">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 xml:space="preserve">4. </w:t>
      </w:r>
      <w:r w:rsidRPr="001B5B48">
        <w:rPr>
          <w:rFonts w:ascii="Times New Roman" w:hAnsi="Times New Roman" w:cs="Times New Roman"/>
          <w:color w:val="000000" w:themeColor="text1"/>
          <w:sz w:val="24"/>
          <w:szCs w:val="24"/>
          <w:lang w:val="es-ES"/>
        </w:rPr>
        <w:t>Otros criterios de elegibilidad que se consideraron para excluir a los estudian</w:t>
      </w:r>
      <w:r>
        <w:rPr>
          <w:rFonts w:ascii="Times New Roman" w:hAnsi="Times New Roman" w:cs="Times New Roman"/>
          <w:color w:val="000000" w:themeColor="text1"/>
          <w:sz w:val="24"/>
          <w:szCs w:val="24"/>
          <w:lang w:val="es-ES"/>
        </w:rPr>
        <w:t>tes de recibir la subvención fueron:</w:t>
      </w:r>
    </w:p>
    <w:p w14:paraId="4E6698D4" w14:textId="77777777" w:rsidR="00AF3D18" w:rsidRPr="00D92F8D" w:rsidRDefault="00AF3D18" w:rsidP="00AF3D18">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Estudiantes que ti</w:t>
      </w:r>
      <w:r>
        <w:rPr>
          <w:rFonts w:ascii="Times New Roman" w:hAnsi="Times New Roman" w:cs="Times New Roman"/>
          <w:color w:val="000000" w:themeColor="text1"/>
          <w:sz w:val="24"/>
          <w:szCs w:val="24"/>
          <w:lang w:val="es-ES"/>
        </w:rPr>
        <w:t>enen alguna deuda con el USDE relacionada con</w:t>
      </w:r>
      <w:r w:rsidRPr="00D92F8D">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Beca </w:t>
      </w:r>
      <w:proofErr w:type="spellStart"/>
      <w:r w:rsidRPr="00D92F8D">
        <w:rPr>
          <w:rFonts w:ascii="Times New Roman" w:hAnsi="Times New Roman" w:cs="Times New Roman"/>
          <w:color w:val="000000" w:themeColor="text1"/>
          <w:sz w:val="24"/>
          <w:szCs w:val="24"/>
          <w:lang w:val="es-ES"/>
        </w:rPr>
        <w:t>Pell</w:t>
      </w:r>
      <w:proofErr w:type="spellEnd"/>
      <w:r w:rsidRPr="00D92F8D">
        <w:rPr>
          <w:rFonts w:ascii="Times New Roman" w:hAnsi="Times New Roman" w:cs="Times New Roman"/>
          <w:color w:val="000000" w:themeColor="text1"/>
          <w:sz w:val="24"/>
          <w:szCs w:val="24"/>
          <w:lang w:val="es-ES"/>
        </w:rPr>
        <w:t>, préstamos estudiantiles</w:t>
      </w:r>
      <w:r>
        <w:rPr>
          <w:rFonts w:ascii="Times New Roman" w:hAnsi="Times New Roman" w:cs="Times New Roman"/>
          <w:color w:val="000000" w:themeColor="text1"/>
          <w:sz w:val="24"/>
          <w:szCs w:val="24"/>
          <w:lang w:val="es-ES"/>
        </w:rPr>
        <w:t xml:space="preserve"> no pagados</w:t>
      </w:r>
      <w:r w:rsidRPr="00D92F8D">
        <w:rPr>
          <w:rFonts w:ascii="Times New Roman" w:hAnsi="Times New Roman" w:cs="Times New Roman"/>
          <w:color w:val="000000" w:themeColor="text1"/>
          <w:sz w:val="24"/>
          <w:szCs w:val="24"/>
          <w:lang w:val="es-ES"/>
        </w:rPr>
        <w:t>, pago</w:t>
      </w:r>
      <w:r>
        <w:rPr>
          <w:rFonts w:ascii="Times New Roman" w:hAnsi="Times New Roman" w:cs="Times New Roman"/>
          <w:color w:val="000000" w:themeColor="text1"/>
          <w:sz w:val="24"/>
          <w:szCs w:val="24"/>
          <w:lang w:val="es-ES"/>
        </w:rPr>
        <w:t>s en exceso</w:t>
      </w:r>
      <w:r w:rsidRPr="00D92F8D">
        <w:rPr>
          <w:rFonts w:ascii="Times New Roman" w:hAnsi="Times New Roman" w:cs="Times New Roman"/>
          <w:color w:val="000000" w:themeColor="text1"/>
          <w:sz w:val="24"/>
          <w:szCs w:val="24"/>
          <w:lang w:val="es-ES"/>
        </w:rPr>
        <w:t>, entre otros (</w:t>
      </w:r>
      <w:r w:rsidRPr="00193032">
        <w:rPr>
          <w:rFonts w:ascii="Times New Roman" w:hAnsi="Times New Roman" w:cs="Times New Roman"/>
          <w:i/>
          <w:color w:val="000000" w:themeColor="text1"/>
          <w:sz w:val="24"/>
          <w:szCs w:val="24"/>
          <w:lang w:val="es-ES"/>
        </w:rPr>
        <w:t>Default Codes: 2 - 8</w:t>
      </w:r>
      <w:r w:rsidRPr="00D92F8D">
        <w:rPr>
          <w:rFonts w:ascii="Times New Roman" w:hAnsi="Times New Roman" w:cs="Times New Roman"/>
          <w:color w:val="000000" w:themeColor="text1"/>
          <w:sz w:val="24"/>
          <w:szCs w:val="24"/>
          <w:lang w:val="es-ES"/>
        </w:rPr>
        <w:t>).</w:t>
      </w:r>
    </w:p>
    <w:p w14:paraId="5101D9B4" w14:textId="77777777" w:rsidR="00AF3D18" w:rsidRPr="00D92F8D" w:rsidRDefault="00AF3D18" w:rsidP="00AF3D18">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lastRenderedPageBreak/>
        <w:t>Estudiantes no registrados en el servicio militar selectivo.</w:t>
      </w:r>
    </w:p>
    <w:p w14:paraId="4F099C51" w14:textId="77777777" w:rsidR="00AF3D18" w:rsidRPr="00D92F8D" w:rsidRDefault="00AF3D18" w:rsidP="00AF3D18">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 xml:space="preserve">Estudiantes que no han respondido a </w:t>
      </w:r>
      <w:r>
        <w:rPr>
          <w:rFonts w:ascii="Times New Roman" w:hAnsi="Times New Roman" w:cs="Times New Roman"/>
          <w:color w:val="000000" w:themeColor="text1"/>
          <w:sz w:val="24"/>
          <w:szCs w:val="24"/>
          <w:lang w:val="es-ES"/>
        </w:rPr>
        <w:t xml:space="preserve">los códigos </w:t>
      </w:r>
      <w:r w:rsidRPr="00D92F8D">
        <w:rPr>
          <w:rFonts w:ascii="Times New Roman" w:hAnsi="Times New Roman" w:cs="Times New Roman"/>
          <w:color w:val="000000" w:themeColor="text1"/>
          <w:sz w:val="24"/>
          <w:szCs w:val="24"/>
          <w:lang w:val="es-ES"/>
        </w:rPr>
        <w:t>V4 y V5 de la auditoría de verificación.</w:t>
      </w:r>
    </w:p>
    <w:p w14:paraId="3EBEA5AB" w14:textId="77777777" w:rsidR="00AF3D18" w:rsidRPr="00B415E2" w:rsidRDefault="00AF3D18" w:rsidP="00AF3D18">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 xml:space="preserve">5. Ciento diez (110) </w:t>
      </w:r>
      <w:r>
        <w:rPr>
          <w:rFonts w:ascii="Times New Roman" w:hAnsi="Times New Roman" w:cs="Times New Roman"/>
          <w:color w:val="000000" w:themeColor="text1"/>
          <w:sz w:val="24"/>
          <w:szCs w:val="24"/>
          <w:lang w:val="es-ES"/>
        </w:rPr>
        <w:t xml:space="preserve">estudiantes </w:t>
      </w:r>
      <w:r w:rsidRPr="00B415E2">
        <w:rPr>
          <w:rFonts w:ascii="Times New Roman" w:hAnsi="Times New Roman" w:cs="Times New Roman"/>
          <w:color w:val="000000" w:themeColor="text1"/>
          <w:sz w:val="24"/>
          <w:szCs w:val="24"/>
          <w:lang w:val="es-ES"/>
        </w:rPr>
        <w:t>fueron exclui</w:t>
      </w:r>
      <w:r>
        <w:rPr>
          <w:rFonts w:ascii="Times New Roman" w:hAnsi="Times New Roman" w:cs="Times New Roman"/>
          <w:color w:val="000000" w:themeColor="text1"/>
          <w:sz w:val="24"/>
          <w:szCs w:val="24"/>
          <w:lang w:val="es-ES"/>
        </w:rPr>
        <w:t>dos ya que no eran elegibles a</w:t>
      </w:r>
      <w:r w:rsidRPr="00B415E2">
        <w:rPr>
          <w:rFonts w:ascii="Times New Roman" w:hAnsi="Times New Roman" w:cs="Times New Roman"/>
          <w:color w:val="000000" w:themeColor="text1"/>
          <w:sz w:val="24"/>
          <w:szCs w:val="24"/>
          <w:lang w:val="es-ES"/>
        </w:rPr>
        <w:t xml:space="preserve"> recibir </w:t>
      </w:r>
      <w:r>
        <w:rPr>
          <w:rFonts w:ascii="Times New Roman" w:hAnsi="Times New Roman" w:cs="Times New Roman"/>
          <w:color w:val="000000" w:themeColor="text1"/>
          <w:sz w:val="24"/>
          <w:szCs w:val="24"/>
          <w:lang w:val="es-ES"/>
        </w:rPr>
        <w:t xml:space="preserve">Beca </w:t>
      </w:r>
      <w:proofErr w:type="spellStart"/>
      <w:r w:rsidRPr="00B415E2">
        <w:rPr>
          <w:rFonts w:ascii="Times New Roman" w:hAnsi="Times New Roman" w:cs="Times New Roman"/>
          <w:color w:val="000000" w:themeColor="text1"/>
          <w:sz w:val="24"/>
          <w:szCs w:val="24"/>
          <w:lang w:val="es-ES"/>
        </w:rPr>
        <w:t>Pell</w:t>
      </w:r>
      <w:proofErr w:type="spellEnd"/>
      <w:r w:rsidRPr="00B415E2">
        <w:rPr>
          <w:rFonts w:ascii="Times New Roman" w:hAnsi="Times New Roman" w:cs="Times New Roman"/>
          <w:color w:val="000000" w:themeColor="text1"/>
          <w:sz w:val="24"/>
          <w:szCs w:val="24"/>
          <w:lang w:val="es-ES"/>
        </w:rPr>
        <w:t>.</w:t>
      </w:r>
    </w:p>
    <w:p w14:paraId="6844FE75" w14:textId="77777777" w:rsidR="00500CA1" w:rsidRDefault="00500CA1" w:rsidP="00AF3D18">
      <w:pPr>
        <w:spacing w:line="240" w:lineRule="auto"/>
        <w:jc w:val="both"/>
        <w:rPr>
          <w:rFonts w:ascii="Times New Roman" w:hAnsi="Times New Roman" w:cs="Times New Roman"/>
          <w:color w:val="000000" w:themeColor="text1"/>
          <w:sz w:val="24"/>
          <w:szCs w:val="24"/>
          <w:lang w:val="es-ES"/>
        </w:rPr>
      </w:pPr>
    </w:p>
    <w:p w14:paraId="005B75C7" w14:textId="7C15B81C" w:rsidR="00364EC9" w:rsidRPr="00493425" w:rsidRDefault="00AF3D18" w:rsidP="00AF3D18">
      <w:pPr>
        <w:spacing w:line="240" w:lineRule="auto"/>
        <w:jc w:val="both"/>
        <w:rPr>
          <w:rFonts w:ascii="Times New Roman" w:hAnsi="Times New Roman" w:cs="Times New Roman"/>
          <w:color w:val="000000" w:themeColor="text1"/>
          <w:sz w:val="24"/>
          <w:szCs w:val="24"/>
          <w:lang w:val="es-ES"/>
        </w:rPr>
      </w:pPr>
      <w:bookmarkStart w:id="0" w:name="_GoBack"/>
      <w:bookmarkEnd w:id="0"/>
      <w:r>
        <w:rPr>
          <w:rFonts w:ascii="Times New Roman" w:hAnsi="Times New Roman" w:cs="Times New Roman"/>
          <w:color w:val="000000" w:themeColor="text1"/>
          <w:sz w:val="24"/>
          <w:szCs w:val="24"/>
          <w:lang w:val="es-ES"/>
        </w:rPr>
        <w:t>De tener</w:t>
      </w:r>
      <w:r w:rsidRPr="00B415E2">
        <w:rPr>
          <w:rFonts w:ascii="Times New Roman" w:hAnsi="Times New Roman" w:cs="Times New Roman"/>
          <w:color w:val="000000" w:themeColor="text1"/>
          <w:sz w:val="24"/>
          <w:szCs w:val="24"/>
          <w:lang w:val="es-ES"/>
        </w:rPr>
        <w:t xml:space="preserve"> alguna pregunta o inquietud</w:t>
      </w:r>
      <w:r>
        <w:rPr>
          <w:rFonts w:ascii="Times New Roman" w:hAnsi="Times New Roman" w:cs="Times New Roman"/>
          <w:color w:val="000000" w:themeColor="text1"/>
          <w:sz w:val="24"/>
          <w:szCs w:val="24"/>
          <w:lang w:val="es-ES"/>
        </w:rPr>
        <w:t xml:space="preserve"> sobre esta información</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puede enviarla al siguiente email </w:t>
      </w:r>
      <w:hyperlink r:id="rId8" w:history="1">
        <w:r w:rsidRPr="00F27ECA">
          <w:rPr>
            <w:rStyle w:val="Hyperlink"/>
            <w:rFonts w:ascii="Times New Roman" w:hAnsi="Times New Roman" w:cs="Times New Roman"/>
            <w:sz w:val="24"/>
            <w:szCs w:val="24"/>
            <w:lang w:val="es-ES"/>
          </w:rPr>
          <w:t>incentivocares@itec.pr</w:t>
        </w:r>
      </w:hyperlink>
      <w:r>
        <w:rPr>
          <w:rFonts w:ascii="Times New Roman" w:hAnsi="Times New Roman" w:cs="Times New Roman"/>
          <w:color w:val="000000" w:themeColor="text1"/>
          <w:sz w:val="24"/>
          <w:szCs w:val="24"/>
          <w:lang w:val="es-ES"/>
        </w:rPr>
        <w:t>, las cuales se trabajará</w:t>
      </w:r>
    </w:p>
    <w:sectPr w:rsidR="00364EC9" w:rsidRPr="00493425" w:rsidSect="007126F5">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CE7E" w14:textId="77777777" w:rsidR="00F4015D" w:rsidRDefault="00F4015D" w:rsidP="00700475">
      <w:pPr>
        <w:spacing w:after="0" w:line="240" w:lineRule="auto"/>
      </w:pPr>
      <w:r>
        <w:separator/>
      </w:r>
    </w:p>
  </w:endnote>
  <w:endnote w:type="continuationSeparator" w:id="0">
    <w:p w14:paraId="56CE1B9F" w14:textId="77777777" w:rsidR="00F4015D" w:rsidRDefault="00F4015D" w:rsidP="007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ABC0" w14:textId="77777777" w:rsidR="008601A8" w:rsidRPr="00942F28" w:rsidRDefault="008601A8" w:rsidP="008601A8">
    <w:pPr>
      <w:tabs>
        <w:tab w:val="left" w:pos="720"/>
        <w:tab w:val="center" w:pos="4680"/>
        <w:tab w:val="right" w:pos="9360"/>
      </w:tabs>
      <w:ind w:left="-360"/>
      <w:jc w:val="center"/>
      <w:rPr>
        <w:rFonts w:eastAsia="Calibri"/>
        <w:spacing w:val="20"/>
        <w:sz w:val="18"/>
        <w:szCs w:val="18"/>
      </w:rPr>
    </w:pPr>
  </w:p>
  <w:p w14:paraId="35263675" w14:textId="77777777" w:rsidR="00C97FCA" w:rsidRDefault="00C97F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C2D9" w14:textId="77777777" w:rsidR="0089071B" w:rsidRPr="007B5379" w:rsidRDefault="0089071B" w:rsidP="0089071B">
    <w:pPr>
      <w:pStyle w:val="Footer"/>
      <w:rPr>
        <w:color w:val="808080"/>
        <w:spacing w:val="20"/>
        <w:lang w:val="es-PR"/>
      </w:rPr>
    </w:pPr>
    <w:r>
      <w:rPr>
        <w:noProof/>
        <w:lang w:val="es-PR" w:eastAsia="es-PR"/>
      </w:rPr>
      <w:drawing>
        <wp:anchor distT="0" distB="0" distL="114300" distR="114300" simplePos="0" relativeHeight="251671552" behindDoc="0" locked="0" layoutInCell="1" allowOverlap="1" wp14:anchorId="223BF964" wp14:editId="00661820">
          <wp:simplePos x="0" y="0"/>
          <wp:positionH relativeFrom="margin">
            <wp:posOffset>5157616</wp:posOffset>
          </wp:positionH>
          <wp:positionV relativeFrom="paragraph">
            <wp:posOffset>8987</wp:posOffset>
          </wp:positionV>
          <wp:extent cx="889330" cy="239151"/>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l="7373" t="23914" r="9677" b="22826"/>
                  <a:stretch>
                    <a:fillRect/>
                  </a:stretch>
                </pic:blipFill>
                <pic:spPr bwMode="auto">
                  <a:xfrm>
                    <a:off x="0" y="0"/>
                    <a:ext cx="889330" cy="239151"/>
                  </a:xfrm>
                  <a:prstGeom prst="rect">
                    <a:avLst/>
                  </a:prstGeom>
                  <a:noFill/>
                </pic:spPr>
              </pic:pic>
            </a:graphicData>
          </a:graphic>
          <wp14:sizeRelH relativeFrom="page">
            <wp14:pctWidth>0</wp14:pctWidth>
          </wp14:sizeRelH>
          <wp14:sizeRelV relativeFrom="page">
            <wp14:pctHeight>0</wp14:pctHeight>
          </wp14:sizeRelV>
        </wp:anchor>
      </w:drawing>
    </w:r>
    <w:r w:rsidRPr="007B5379">
      <w:rPr>
        <w:noProof/>
        <w:color w:val="808080"/>
        <w:spacing w:val="20"/>
        <w:lang w:val="es-PR" w:eastAsia="es-PR"/>
      </w:rPr>
      <w:t xml:space="preserve">                                                                                        </w:t>
    </w:r>
  </w:p>
  <w:p w14:paraId="451BD4ED" w14:textId="4E325E8D" w:rsidR="0089071B" w:rsidRPr="007B5379" w:rsidRDefault="0089071B" w:rsidP="0089071B">
    <w:pPr>
      <w:pStyle w:val="Footer"/>
      <w:rPr>
        <w:color w:val="808080"/>
        <w:spacing w:val="20"/>
        <w:lang w:val="es-PR"/>
      </w:rPr>
    </w:pPr>
    <w:r w:rsidRPr="007B5379">
      <w:rPr>
        <w:rFonts w:ascii="Calibri" w:hAnsi="Calibri"/>
        <w:noProof/>
        <w:lang w:val="es-PR" w:eastAsia="es-PR"/>
      </w:rPr>
      <mc:AlternateContent>
        <mc:Choice Requires="wps">
          <w:drawing>
            <wp:anchor distT="0" distB="0" distL="114300" distR="114300" simplePos="0" relativeHeight="251670528" behindDoc="0" locked="0" layoutInCell="1" allowOverlap="1" wp14:anchorId="005356AD" wp14:editId="1830CAFF">
              <wp:simplePos x="0" y="0"/>
              <wp:positionH relativeFrom="margin">
                <wp:posOffset>-266700</wp:posOffset>
              </wp:positionH>
              <wp:positionV relativeFrom="paragraph">
                <wp:posOffset>125730</wp:posOffset>
              </wp:positionV>
              <wp:extent cx="64198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19850" cy="1905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8A99B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9.9pt" to="48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" strokecolor="gray [1629]" strokeweight=".5pt">
              <v:stroke joinstyle="miter"/>
              <w10:wrap anchorx="margin"/>
            </v:line>
          </w:pict>
        </mc:Fallback>
      </mc:AlternateContent>
    </w:r>
    <w:r w:rsidRPr="007B5379">
      <w:rPr>
        <w:color w:val="808080"/>
        <w:spacing w:val="20"/>
        <w:lang w:val="es-PR"/>
      </w:rPr>
      <w:t xml:space="preserve">P.O. Box 190759, San Juan, PR  00919-0759 </w:t>
    </w:r>
    <w:r w:rsidRPr="007B5379">
      <w:rPr>
        <w:color w:val="8064A2"/>
        <w:spacing w:val="20"/>
        <w:lang w:val="es-PR"/>
      </w:rPr>
      <w:t xml:space="preserve">• </w:t>
    </w:r>
    <w:r w:rsidRPr="007B5379">
      <w:rPr>
        <w:color w:val="948A54"/>
        <w:spacing w:val="20"/>
        <w:lang w:val="es-PR"/>
      </w:rPr>
      <w:t>Tel.: (787)773-</w:t>
    </w:r>
    <w:r>
      <w:rPr>
        <w:color w:val="948A54"/>
        <w:spacing w:val="20"/>
        <w:lang w:val="es-PR"/>
      </w:rPr>
      <w:t>6688</w:t>
    </w:r>
    <w:r w:rsidRPr="007B5379">
      <w:rPr>
        <w:color w:val="948A54"/>
        <w:spacing w:val="20"/>
        <w:lang w:val="es-PR"/>
      </w:rPr>
      <w:t xml:space="preserve">    </w:t>
    </w:r>
  </w:p>
  <w:p w14:paraId="2ED0D460" w14:textId="74713E8A" w:rsidR="00EB5C59" w:rsidRPr="0089071B" w:rsidRDefault="0089071B" w:rsidP="0089071B">
    <w:pPr>
      <w:pStyle w:val="Footer"/>
      <w:tabs>
        <w:tab w:val="left" w:pos="720"/>
      </w:tabs>
      <w:ind w:left="-360"/>
      <w:jc w:val="center"/>
      <w:rPr>
        <w:spacing w:val="20"/>
        <w:lang w:val="es-PR"/>
      </w:rPr>
    </w:pPr>
    <w:r w:rsidRPr="007B5379">
      <w:rPr>
        <w:color w:val="808080"/>
        <w:spacing w:val="20"/>
        <w:sz w:val="16"/>
        <w:szCs w:val="16"/>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05E626BC" w14:textId="77777777" w:rsidR="00EB5C59" w:rsidRPr="0089071B" w:rsidRDefault="00EB5C59">
    <w:pPr>
      <w:pStyle w:val="Foo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1E08" w14:textId="77777777" w:rsidR="00F4015D" w:rsidRDefault="00F4015D" w:rsidP="00700475">
      <w:pPr>
        <w:spacing w:after="0" w:line="240" w:lineRule="auto"/>
      </w:pPr>
      <w:r>
        <w:separator/>
      </w:r>
    </w:p>
  </w:footnote>
  <w:footnote w:type="continuationSeparator" w:id="0">
    <w:p w14:paraId="3F1DE95F" w14:textId="77777777" w:rsidR="00F4015D" w:rsidRDefault="00F4015D" w:rsidP="0070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577A" w14:textId="77923C63" w:rsidR="00FB221B" w:rsidRDefault="00FB221B" w:rsidP="004B5C6E">
    <w:pPr>
      <w:pStyle w:val="Header"/>
      <w:framePr w:wrap="none" w:vAnchor="text" w:hAnchor="margin" w:xAlign="right" w:y="1"/>
      <w:rPr>
        <w:rStyle w:val="PageNumber"/>
      </w:rPr>
    </w:pPr>
  </w:p>
  <w:sdt>
    <w:sdtPr>
      <w:rPr>
        <w:rStyle w:val="PageNumber"/>
      </w:rPr>
      <w:id w:val="1795491754"/>
      <w:docPartObj>
        <w:docPartGallery w:val="Page Numbers (Top of Page)"/>
        <w:docPartUnique/>
      </w:docPartObj>
    </w:sdtPr>
    <w:sdtEndPr>
      <w:rPr>
        <w:rStyle w:val="PageNumber"/>
      </w:rPr>
    </w:sdtEndPr>
    <w:sdtContent>
      <w:p w14:paraId="46B76883" w14:textId="77777777" w:rsidR="00FB221B" w:rsidRDefault="00FB221B" w:rsidP="004B5C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834D3" w14:textId="77777777" w:rsidR="00FB221B" w:rsidRDefault="00FB221B" w:rsidP="00FB221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DB10" w14:textId="77777777" w:rsidR="005C5198" w:rsidRPr="005C5198" w:rsidRDefault="005C5198" w:rsidP="00236053">
    <w:pPr>
      <w:pStyle w:val="Header"/>
      <w:jc w:val="both"/>
      <w:rPr>
        <w:rFonts w:ascii="Times New Roman" w:hAnsi="Times New Roman" w:cs="Times New Roman"/>
        <w:b/>
        <w:bCs/>
        <w:color w:val="000000" w:themeColor="text1"/>
        <w:sz w:val="18"/>
        <w:szCs w:val="24"/>
        <w:lang w:val="es-PR"/>
      </w:rPr>
    </w:pPr>
    <w:r w:rsidRPr="005C5198">
      <w:rPr>
        <w:rFonts w:ascii="Times New Roman" w:hAnsi="Times New Roman" w:cs="Times New Roman"/>
        <w:b/>
        <w:bCs/>
        <w:color w:val="000000" w:themeColor="text1"/>
        <w:sz w:val="18"/>
        <w:szCs w:val="24"/>
        <w:lang w:val="es-PR"/>
      </w:rPr>
      <w:t>PRIMER (1ER) INFORME DE LA SUBVENCIÓN FEDERAL RECIBIDA POR EL DEPR PARA LA ESTABILIZACIÓN EDUCATIVA BAJO EL CORONAVIRUS AID, RELIEF AND ECONOMIC SECURITY ACT (CARES ACT): HIGHER EDUCATION EMERGENCY RELIEF FUND - EMERGENCY FINANCIAL AID GRANTS TO STUDENTS – 30 DÍAS</w:t>
    </w:r>
  </w:p>
  <w:p w14:paraId="636B6845" w14:textId="003CC77A" w:rsidR="00AD6672" w:rsidRPr="00193032" w:rsidRDefault="00F4015D" w:rsidP="00236053">
    <w:pPr>
      <w:pStyle w:val="Header"/>
      <w:jc w:val="both"/>
      <w:rPr>
        <w:rFonts w:ascii="Times New Roman" w:hAnsi="Times New Roman" w:cs="Times New Roman"/>
        <w:szCs w:val="24"/>
        <w:lang w:val="es-PR"/>
      </w:rPr>
    </w:pPr>
    <w:sdt>
      <w:sdtPr>
        <w:rPr>
          <w:rFonts w:ascii="Times New Roman" w:hAnsi="Times New Roman" w:cs="Times New Roman"/>
          <w:szCs w:val="24"/>
        </w:rPr>
        <w:id w:val="2058588689"/>
        <w:docPartObj>
          <w:docPartGallery w:val="Page Numbers (Top of Page)"/>
          <w:docPartUnique/>
        </w:docPartObj>
      </w:sdtPr>
      <w:sdtEndPr>
        <w:rPr>
          <w:b/>
          <w:bCs/>
          <w:noProof/>
        </w:rPr>
      </w:sdtEndPr>
      <w:sdtContent>
        <w:r w:rsidR="00193032">
          <w:rPr>
            <w:rFonts w:ascii="Times New Roman" w:hAnsi="Times New Roman" w:cs="Times New Roman"/>
            <w:b/>
            <w:bCs/>
            <w:szCs w:val="24"/>
            <w:lang w:val="es-PR"/>
          </w:rPr>
          <w:t>Página</w:t>
        </w:r>
        <w:r w:rsidR="00AD6672" w:rsidRPr="00193032">
          <w:rPr>
            <w:rFonts w:ascii="Times New Roman" w:hAnsi="Times New Roman" w:cs="Times New Roman"/>
            <w:b/>
            <w:bCs/>
            <w:szCs w:val="24"/>
            <w:lang w:val="es-PR"/>
          </w:rPr>
          <w:t xml:space="preserve"> </w:t>
        </w:r>
        <w:r w:rsidR="00AD6672" w:rsidRPr="00236053">
          <w:rPr>
            <w:rFonts w:ascii="Times New Roman" w:hAnsi="Times New Roman" w:cs="Times New Roman"/>
            <w:b/>
            <w:bCs/>
            <w:szCs w:val="24"/>
          </w:rPr>
          <w:fldChar w:fldCharType="begin"/>
        </w:r>
        <w:r w:rsidR="00AD6672" w:rsidRPr="00193032">
          <w:rPr>
            <w:rFonts w:ascii="Times New Roman" w:hAnsi="Times New Roman" w:cs="Times New Roman"/>
            <w:b/>
            <w:bCs/>
            <w:szCs w:val="24"/>
            <w:lang w:val="es-PR"/>
          </w:rPr>
          <w:instrText xml:space="preserve"> PAGE   \* MERGEFORMAT </w:instrText>
        </w:r>
        <w:r w:rsidR="00AD6672" w:rsidRPr="00236053">
          <w:rPr>
            <w:rFonts w:ascii="Times New Roman" w:hAnsi="Times New Roman" w:cs="Times New Roman"/>
            <w:b/>
            <w:bCs/>
            <w:szCs w:val="24"/>
          </w:rPr>
          <w:fldChar w:fldCharType="separate"/>
        </w:r>
        <w:r w:rsidR="00500CA1">
          <w:rPr>
            <w:rFonts w:ascii="Times New Roman" w:hAnsi="Times New Roman" w:cs="Times New Roman"/>
            <w:b/>
            <w:bCs/>
            <w:noProof/>
            <w:szCs w:val="24"/>
            <w:lang w:val="es-PR"/>
          </w:rPr>
          <w:t>2</w:t>
        </w:r>
        <w:r w:rsidR="00AD6672" w:rsidRPr="00236053">
          <w:rPr>
            <w:rFonts w:ascii="Times New Roman" w:hAnsi="Times New Roman" w:cs="Times New Roman"/>
            <w:b/>
            <w:bCs/>
            <w:noProof/>
            <w:szCs w:val="24"/>
          </w:rPr>
          <w:fldChar w:fldCharType="end"/>
        </w:r>
      </w:sdtContent>
    </w:sdt>
  </w:p>
  <w:p w14:paraId="08717DF8" w14:textId="0A7FC9BF" w:rsidR="001F4225" w:rsidRPr="00193032" w:rsidRDefault="001F4225" w:rsidP="00FB221B">
    <w:pPr>
      <w:pStyle w:val="Header"/>
      <w:ind w:right="360"/>
      <w:rPr>
        <w:lang w:val="es-P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C875" w14:textId="77777777" w:rsidR="0089071B" w:rsidRPr="0089071B" w:rsidRDefault="0089071B" w:rsidP="0089071B">
    <w:pPr>
      <w:tabs>
        <w:tab w:val="center" w:pos="4680"/>
        <w:tab w:val="right" w:pos="9360"/>
      </w:tabs>
      <w:spacing w:after="0" w:line="240" w:lineRule="auto"/>
      <w:ind w:left="1710"/>
      <w:rPr>
        <w:rFonts w:ascii="Times New Roman" w:eastAsia="MS Mincho" w:hAnsi="Times New Roman" w:cs="Times New Roman"/>
        <w:spacing w:val="20"/>
        <w:sz w:val="28"/>
        <w:szCs w:val="24"/>
        <w:lang w:val="es-ES_tradnl"/>
      </w:rPr>
    </w:pPr>
    <w:r w:rsidRPr="0089071B">
      <w:rPr>
        <w:rFonts w:ascii="Times New Roman" w:eastAsia="MS Mincho" w:hAnsi="Times New Roman" w:cs="Times New Roman"/>
        <w:noProof/>
        <w:sz w:val="24"/>
        <w:szCs w:val="24"/>
        <w:lang w:val="es-PR" w:eastAsia="es-PR"/>
      </w:rPr>
      <w:drawing>
        <wp:anchor distT="0" distB="0" distL="114300" distR="114300" simplePos="0" relativeHeight="251667456" behindDoc="1" locked="0" layoutInCell="1" allowOverlap="1" wp14:anchorId="5FB5913E" wp14:editId="5391E930">
          <wp:simplePos x="0" y="0"/>
          <wp:positionH relativeFrom="column">
            <wp:posOffset>-309880</wp:posOffset>
          </wp:positionH>
          <wp:positionV relativeFrom="paragraph">
            <wp:posOffset>-147955</wp:posOffset>
          </wp:positionV>
          <wp:extent cx="1080135" cy="1080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7E4AF835" w14:textId="77777777" w:rsidR="0089071B" w:rsidRPr="0089071B" w:rsidRDefault="0089071B" w:rsidP="0089071B">
    <w:pPr>
      <w:tabs>
        <w:tab w:val="center" w:pos="4680"/>
        <w:tab w:val="right" w:pos="9360"/>
      </w:tabs>
      <w:spacing w:after="0" w:line="240" w:lineRule="auto"/>
      <w:rPr>
        <w:rFonts w:ascii="Times New Roman" w:eastAsia="MS Mincho" w:hAnsi="Times New Roman" w:cs="Times New Roman"/>
        <w:color w:val="808080"/>
        <w:sz w:val="24"/>
        <w:szCs w:val="24"/>
        <w:lang w:val="es-PR"/>
      </w:rPr>
    </w:pPr>
    <w:r w:rsidRPr="0089071B">
      <w:rPr>
        <w:rFonts w:ascii="Times New Roman" w:eastAsia="MS Mincho" w:hAnsi="Times New Roman" w:cs="Times New Roman"/>
        <w:color w:val="808080"/>
        <w:spacing w:val="20"/>
        <w:sz w:val="28"/>
        <w:szCs w:val="24"/>
        <w:lang w:val="es-PR"/>
      </w:rPr>
      <w:t xml:space="preserve">              GOBIERNO DE PUERTO RICO</w:t>
    </w:r>
  </w:p>
  <w:p w14:paraId="1D2102F1" w14:textId="77777777" w:rsidR="0089071B" w:rsidRPr="0089071B" w:rsidRDefault="0089071B" w:rsidP="0089071B">
    <w:pPr>
      <w:tabs>
        <w:tab w:val="center" w:pos="4680"/>
        <w:tab w:val="right" w:pos="9360"/>
      </w:tabs>
      <w:spacing w:after="0" w:line="240" w:lineRule="auto"/>
      <w:ind w:left="1800" w:hanging="90"/>
      <w:rPr>
        <w:rFonts w:ascii="Times New Roman" w:eastAsia="MS Mincho" w:hAnsi="Times New Roman" w:cs="Times New Roman"/>
        <w:color w:val="808080"/>
        <w:spacing w:val="20"/>
        <w:sz w:val="21"/>
        <w:szCs w:val="24"/>
        <w:lang w:val="es-PR"/>
      </w:rPr>
    </w:pPr>
    <w:r w:rsidRPr="0089071B">
      <w:rPr>
        <w:rFonts w:ascii="Times New Roman" w:eastAsia="MS Mincho" w:hAnsi="Times New Roman" w:cs="Times New Roman"/>
        <w:noProof/>
        <w:color w:val="808080"/>
        <w:spacing w:val="20"/>
        <w:sz w:val="28"/>
        <w:szCs w:val="24"/>
        <w:lang w:val="es-PR" w:eastAsia="es-PR"/>
      </w:rPr>
      <mc:AlternateContent>
        <mc:Choice Requires="wps">
          <w:drawing>
            <wp:anchor distT="0" distB="0" distL="114300" distR="114300" simplePos="0" relativeHeight="251668480" behindDoc="0" locked="0" layoutInCell="1" allowOverlap="1" wp14:anchorId="1FABC555" wp14:editId="1BBE2120">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EDED01"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" strokecolor="#7f7f7f"/>
          </w:pict>
        </mc:Fallback>
      </mc:AlternateContent>
    </w:r>
    <w:r w:rsidRPr="0089071B">
      <w:rPr>
        <w:rFonts w:ascii="Times New Roman" w:eastAsia="MS Mincho" w:hAnsi="Times New Roman" w:cs="Times New Roman"/>
        <w:color w:val="808080"/>
        <w:spacing w:val="20"/>
        <w:sz w:val="28"/>
        <w:szCs w:val="24"/>
        <w:lang w:val="es-PR"/>
      </w:rPr>
      <w:t xml:space="preserve"> </w:t>
    </w:r>
    <w:r w:rsidRPr="0089071B">
      <w:rPr>
        <w:rFonts w:ascii="Times New Roman" w:eastAsia="MS Mincho" w:hAnsi="Times New Roman" w:cs="Times New Roman"/>
        <w:color w:val="808080"/>
        <w:spacing w:val="20"/>
        <w:szCs w:val="24"/>
        <w:lang w:val="es-PR"/>
      </w:rPr>
      <w:t xml:space="preserve"> </w:t>
    </w:r>
  </w:p>
  <w:p w14:paraId="167A8A6E" w14:textId="77777777" w:rsidR="0089071B" w:rsidRPr="0089071B" w:rsidRDefault="0089071B" w:rsidP="0089071B">
    <w:pPr>
      <w:tabs>
        <w:tab w:val="center" w:pos="4680"/>
        <w:tab w:val="right" w:pos="9360"/>
      </w:tabs>
      <w:spacing w:after="0" w:line="240" w:lineRule="auto"/>
      <w:rPr>
        <w:rFonts w:ascii="Calibri" w:eastAsia="MS Mincho" w:hAnsi="Calibri" w:cs="Times New Roman"/>
        <w:color w:val="808080"/>
        <w:spacing w:val="20"/>
        <w:sz w:val="24"/>
        <w:szCs w:val="24"/>
        <w:lang w:val="es-PR"/>
      </w:rPr>
    </w:pPr>
    <w:r w:rsidRPr="0089071B">
      <w:rPr>
        <w:rFonts w:ascii="Calibri" w:eastAsia="MS Mincho" w:hAnsi="Calibri" w:cs="Times New Roman"/>
        <w:color w:val="808080"/>
        <w:spacing w:val="20"/>
        <w:sz w:val="24"/>
        <w:szCs w:val="24"/>
        <w:lang w:val="es-PR"/>
      </w:rPr>
      <w:t xml:space="preserve">                 DEPARTAMENTO DE EDUCACIÓN</w:t>
    </w:r>
  </w:p>
  <w:p w14:paraId="06EE01DB" w14:textId="739D53BB" w:rsidR="002A4F03" w:rsidRPr="0089071B" w:rsidRDefault="0089071B" w:rsidP="0089071B">
    <w:pPr>
      <w:tabs>
        <w:tab w:val="center" w:pos="4680"/>
        <w:tab w:val="right" w:pos="9360"/>
      </w:tabs>
      <w:spacing w:after="0" w:line="240" w:lineRule="auto"/>
      <w:rPr>
        <w:rFonts w:ascii="Arial" w:eastAsia="MS Mincho" w:hAnsi="Arial" w:cs="Arial"/>
        <w:color w:val="808080"/>
        <w:spacing w:val="20"/>
        <w:sz w:val="24"/>
        <w:szCs w:val="24"/>
        <w:lang w:val="es-PR"/>
      </w:rPr>
    </w:pPr>
    <w:r w:rsidRPr="0089071B">
      <w:rPr>
        <w:rFonts w:ascii="Calibri" w:eastAsia="MS Mincho" w:hAnsi="Calibri" w:cs="Times New Roman"/>
        <w:color w:val="808080"/>
        <w:spacing w:val="20"/>
        <w:sz w:val="24"/>
        <w:szCs w:val="24"/>
        <w:lang w:val="es-PR"/>
      </w:rPr>
      <w:t xml:space="preserve">                 </w:t>
    </w:r>
    <w:r>
      <w:rPr>
        <w:rFonts w:ascii="Calibri" w:eastAsia="MS Mincho" w:hAnsi="Calibri" w:cs="Times New Roman"/>
        <w:color w:val="808080"/>
        <w:spacing w:val="20"/>
        <w:sz w:val="24"/>
        <w:szCs w:val="24"/>
        <w:lang w:val="es-PR"/>
      </w:rPr>
      <w:t>Programa de Educación Técnica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01F"/>
    <w:multiLevelType w:val="hybridMultilevel"/>
    <w:tmpl w:val="2D022E7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76B343E"/>
    <w:multiLevelType w:val="hybridMultilevel"/>
    <w:tmpl w:val="77208C30"/>
    <w:lvl w:ilvl="0" w:tplc="0C000019">
      <w:start w:val="1"/>
      <w:numFmt w:val="lowerLetter"/>
      <w:lvlText w:val="%1."/>
      <w:lvlJc w:val="left"/>
      <w:pPr>
        <w:ind w:left="900" w:hanging="360"/>
      </w:p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2" w15:restartNumberingAfterBreak="0">
    <w:nsid w:val="07BB4D6A"/>
    <w:multiLevelType w:val="hybridMultilevel"/>
    <w:tmpl w:val="5CD4C974"/>
    <w:lvl w:ilvl="0" w:tplc="0C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6E14D95"/>
    <w:multiLevelType w:val="hybridMultilevel"/>
    <w:tmpl w:val="1696F526"/>
    <w:lvl w:ilvl="0" w:tplc="0C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7022EFB"/>
    <w:multiLevelType w:val="hybridMultilevel"/>
    <w:tmpl w:val="1DA83F6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3ADB2DFF"/>
    <w:multiLevelType w:val="hybridMultilevel"/>
    <w:tmpl w:val="9056BA8C"/>
    <w:lvl w:ilvl="0" w:tplc="0C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26A0D6C"/>
    <w:multiLevelType w:val="hybridMultilevel"/>
    <w:tmpl w:val="BFBE924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B291C95"/>
    <w:multiLevelType w:val="hybridMultilevel"/>
    <w:tmpl w:val="1464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80C21"/>
    <w:multiLevelType w:val="hybridMultilevel"/>
    <w:tmpl w:val="52FC14DC"/>
    <w:lvl w:ilvl="0" w:tplc="0C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A6F18D9"/>
    <w:multiLevelType w:val="hybridMultilevel"/>
    <w:tmpl w:val="F120DB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655114EC"/>
    <w:multiLevelType w:val="hybridMultilevel"/>
    <w:tmpl w:val="7A92BA76"/>
    <w:lvl w:ilvl="0" w:tplc="2F620E92">
      <w:start w:val="1"/>
      <w:numFmt w:val="lowerLetter"/>
      <w:lvlText w:val="%1."/>
      <w:lvlJc w:val="left"/>
      <w:pPr>
        <w:ind w:left="590" w:hanging="410"/>
      </w:pPr>
      <w:rPr>
        <w:rFonts w:hint="default"/>
      </w:rPr>
    </w:lvl>
    <w:lvl w:ilvl="1" w:tplc="10000019" w:tentative="1">
      <w:start w:val="1"/>
      <w:numFmt w:val="lowerLetter"/>
      <w:lvlText w:val="%2."/>
      <w:lvlJc w:val="left"/>
      <w:pPr>
        <w:ind w:left="1260" w:hanging="360"/>
      </w:pPr>
    </w:lvl>
    <w:lvl w:ilvl="2" w:tplc="1000001B" w:tentative="1">
      <w:start w:val="1"/>
      <w:numFmt w:val="lowerRoman"/>
      <w:lvlText w:val="%3."/>
      <w:lvlJc w:val="right"/>
      <w:pPr>
        <w:ind w:left="1980" w:hanging="180"/>
      </w:pPr>
    </w:lvl>
    <w:lvl w:ilvl="3" w:tplc="1000000F" w:tentative="1">
      <w:start w:val="1"/>
      <w:numFmt w:val="decimal"/>
      <w:lvlText w:val="%4."/>
      <w:lvlJc w:val="left"/>
      <w:pPr>
        <w:ind w:left="2700" w:hanging="360"/>
      </w:pPr>
    </w:lvl>
    <w:lvl w:ilvl="4" w:tplc="10000019" w:tentative="1">
      <w:start w:val="1"/>
      <w:numFmt w:val="lowerLetter"/>
      <w:lvlText w:val="%5."/>
      <w:lvlJc w:val="left"/>
      <w:pPr>
        <w:ind w:left="3420" w:hanging="360"/>
      </w:pPr>
    </w:lvl>
    <w:lvl w:ilvl="5" w:tplc="1000001B" w:tentative="1">
      <w:start w:val="1"/>
      <w:numFmt w:val="lowerRoman"/>
      <w:lvlText w:val="%6."/>
      <w:lvlJc w:val="right"/>
      <w:pPr>
        <w:ind w:left="4140" w:hanging="180"/>
      </w:pPr>
    </w:lvl>
    <w:lvl w:ilvl="6" w:tplc="1000000F" w:tentative="1">
      <w:start w:val="1"/>
      <w:numFmt w:val="decimal"/>
      <w:lvlText w:val="%7."/>
      <w:lvlJc w:val="left"/>
      <w:pPr>
        <w:ind w:left="4860" w:hanging="360"/>
      </w:pPr>
    </w:lvl>
    <w:lvl w:ilvl="7" w:tplc="10000019" w:tentative="1">
      <w:start w:val="1"/>
      <w:numFmt w:val="lowerLetter"/>
      <w:lvlText w:val="%8."/>
      <w:lvlJc w:val="left"/>
      <w:pPr>
        <w:ind w:left="5580" w:hanging="360"/>
      </w:pPr>
    </w:lvl>
    <w:lvl w:ilvl="8" w:tplc="1000001B" w:tentative="1">
      <w:start w:val="1"/>
      <w:numFmt w:val="lowerRoman"/>
      <w:lvlText w:val="%9."/>
      <w:lvlJc w:val="right"/>
      <w:pPr>
        <w:ind w:left="6300" w:hanging="180"/>
      </w:pPr>
    </w:lvl>
  </w:abstractNum>
  <w:abstractNum w:abstractNumId="11" w15:restartNumberingAfterBreak="0">
    <w:nsid w:val="72AD1FAF"/>
    <w:multiLevelType w:val="hybridMultilevel"/>
    <w:tmpl w:val="4F2EF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222DB"/>
    <w:multiLevelType w:val="hybridMultilevel"/>
    <w:tmpl w:val="F05453D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B397C8C"/>
    <w:multiLevelType w:val="hybridMultilevel"/>
    <w:tmpl w:val="D200C7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10"/>
  </w:num>
  <w:num w:numId="6">
    <w:abstractNumId w:val="3"/>
  </w:num>
  <w:num w:numId="7">
    <w:abstractNumId w:val="8"/>
  </w:num>
  <w:num w:numId="8">
    <w:abstractNumId w:val="2"/>
  </w:num>
  <w:num w:numId="9">
    <w:abstractNumId w:val="5"/>
  </w:num>
  <w:num w:numId="10">
    <w:abstractNumId w:val="11"/>
  </w:num>
  <w:num w:numId="11">
    <w:abstractNumId w:val="9"/>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5A"/>
    <w:rsid w:val="00002977"/>
    <w:rsid w:val="00015353"/>
    <w:rsid w:val="0002342C"/>
    <w:rsid w:val="00073300"/>
    <w:rsid w:val="00075A47"/>
    <w:rsid w:val="000B19CC"/>
    <w:rsid w:val="000B5851"/>
    <w:rsid w:val="000C60C2"/>
    <w:rsid w:val="000E00B4"/>
    <w:rsid w:val="000E7FAD"/>
    <w:rsid w:val="000F7DD8"/>
    <w:rsid w:val="0010209F"/>
    <w:rsid w:val="00106990"/>
    <w:rsid w:val="001103DD"/>
    <w:rsid w:val="00120E27"/>
    <w:rsid w:val="00163D43"/>
    <w:rsid w:val="00164E6C"/>
    <w:rsid w:val="00171F70"/>
    <w:rsid w:val="001731FC"/>
    <w:rsid w:val="001836C3"/>
    <w:rsid w:val="00193032"/>
    <w:rsid w:val="0019774B"/>
    <w:rsid w:val="00197F1C"/>
    <w:rsid w:val="001B5B48"/>
    <w:rsid w:val="001D4F34"/>
    <w:rsid w:val="001F2D10"/>
    <w:rsid w:val="001F362A"/>
    <w:rsid w:val="001F4225"/>
    <w:rsid w:val="0022593E"/>
    <w:rsid w:val="00226A7F"/>
    <w:rsid w:val="00236053"/>
    <w:rsid w:val="002454AF"/>
    <w:rsid w:val="00253C30"/>
    <w:rsid w:val="00264A58"/>
    <w:rsid w:val="00266A39"/>
    <w:rsid w:val="00271B93"/>
    <w:rsid w:val="0027506C"/>
    <w:rsid w:val="00277E2E"/>
    <w:rsid w:val="00294257"/>
    <w:rsid w:val="002A4F03"/>
    <w:rsid w:val="002A5DF4"/>
    <w:rsid w:val="002C0E07"/>
    <w:rsid w:val="002F2F91"/>
    <w:rsid w:val="002F439F"/>
    <w:rsid w:val="00333C3B"/>
    <w:rsid w:val="003423C4"/>
    <w:rsid w:val="0034247A"/>
    <w:rsid w:val="00364EC9"/>
    <w:rsid w:val="00366E6B"/>
    <w:rsid w:val="003829C3"/>
    <w:rsid w:val="003B12A3"/>
    <w:rsid w:val="003D162D"/>
    <w:rsid w:val="003E5436"/>
    <w:rsid w:val="003F45A0"/>
    <w:rsid w:val="004067E7"/>
    <w:rsid w:val="00411C45"/>
    <w:rsid w:val="004249FA"/>
    <w:rsid w:val="00425810"/>
    <w:rsid w:val="00446DC4"/>
    <w:rsid w:val="00454246"/>
    <w:rsid w:val="00474A5E"/>
    <w:rsid w:val="00484B14"/>
    <w:rsid w:val="004902EF"/>
    <w:rsid w:val="00493425"/>
    <w:rsid w:val="004E62A4"/>
    <w:rsid w:val="004F681C"/>
    <w:rsid w:val="00500CA1"/>
    <w:rsid w:val="00503A27"/>
    <w:rsid w:val="00515743"/>
    <w:rsid w:val="00517FCB"/>
    <w:rsid w:val="00530B49"/>
    <w:rsid w:val="0055581B"/>
    <w:rsid w:val="00581D43"/>
    <w:rsid w:val="00597CD4"/>
    <w:rsid w:val="005B54A0"/>
    <w:rsid w:val="005C5198"/>
    <w:rsid w:val="005C6F57"/>
    <w:rsid w:val="005D1E4B"/>
    <w:rsid w:val="005D216D"/>
    <w:rsid w:val="005F067E"/>
    <w:rsid w:val="005F4938"/>
    <w:rsid w:val="005F5BD7"/>
    <w:rsid w:val="006123C3"/>
    <w:rsid w:val="00633009"/>
    <w:rsid w:val="00642699"/>
    <w:rsid w:val="006704C1"/>
    <w:rsid w:val="0067632E"/>
    <w:rsid w:val="006B0B12"/>
    <w:rsid w:val="006B2221"/>
    <w:rsid w:val="006B7F55"/>
    <w:rsid w:val="006C23FD"/>
    <w:rsid w:val="006C7553"/>
    <w:rsid w:val="006D12B1"/>
    <w:rsid w:val="006D4B61"/>
    <w:rsid w:val="006D7347"/>
    <w:rsid w:val="006D7E4D"/>
    <w:rsid w:val="006E0DB2"/>
    <w:rsid w:val="006F2AFF"/>
    <w:rsid w:val="00700475"/>
    <w:rsid w:val="007126F5"/>
    <w:rsid w:val="007174C8"/>
    <w:rsid w:val="00720D82"/>
    <w:rsid w:val="007271CA"/>
    <w:rsid w:val="007318D7"/>
    <w:rsid w:val="00746910"/>
    <w:rsid w:val="00747A55"/>
    <w:rsid w:val="00763219"/>
    <w:rsid w:val="007755EB"/>
    <w:rsid w:val="0078059C"/>
    <w:rsid w:val="007A0837"/>
    <w:rsid w:val="007A122F"/>
    <w:rsid w:val="007C1907"/>
    <w:rsid w:val="007C61D8"/>
    <w:rsid w:val="007D0549"/>
    <w:rsid w:val="007F27D7"/>
    <w:rsid w:val="008030FC"/>
    <w:rsid w:val="00811ADF"/>
    <w:rsid w:val="00812691"/>
    <w:rsid w:val="0083223F"/>
    <w:rsid w:val="0084055E"/>
    <w:rsid w:val="008601A8"/>
    <w:rsid w:val="008666D6"/>
    <w:rsid w:val="00874BB1"/>
    <w:rsid w:val="00877030"/>
    <w:rsid w:val="008803C4"/>
    <w:rsid w:val="0089071B"/>
    <w:rsid w:val="0089160E"/>
    <w:rsid w:val="00895AFC"/>
    <w:rsid w:val="008A43EC"/>
    <w:rsid w:val="008B29A5"/>
    <w:rsid w:val="008C00D9"/>
    <w:rsid w:val="008D28C3"/>
    <w:rsid w:val="008F6783"/>
    <w:rsid w:val="00913BFA"/>
    <w:rsid w:val="009339AF"/>
    <w:rsid w:val="009514B4"/>
    <w:rsid w:val="00970108"/>
    <w:rsid w:val="009733E2"/>
    <w:rsid w:val="0099354A"/>
    <w:rsid w:val="009B09DD"/>
    <w:rsid w:val="009B140D"/>
    <w:rsid w:val="009C5614"/>
    <w:rsid w:val="009C63FB"/>
    <w:rsid w:val="009D315C"/>
    <w:rsid w:val="009E0848"/>
    <w:rsid w:val="009E3F5A"/>
    <w:rsid w:val="00A07D97"/>
    <w:rsid w:val="00A14328"/>
    <w:rsid w:val="00A155D8"/>
    <w:rsid w:val="00A2124E"/>
    <w:rsid w:val="00A307C4"/>
    <w:rsid w:val="00A34165"/>
    <w:rsid w:val="00A41231"/>
    <w:rsid w:val="00A54D50"/>
    <w:rsid w:val="00A63E2A"/>
    <w:rsid w:val="00A77D6C"/>
    <w:rsid w:val="00A871C4"/>
    <w:rsid w:val="00A93278"/>
    <w:rsid w:val="00AB1E69"/>
    <w:rsid w:val="00AC2762"/>
    <w:rsid w:val="00AC2C45"/>
    <w:rsid w:val="00AC6C09"/>
    <w:rsid w:val="00AD6672"/>
    <w:rsid w:val="00AE0D17"/>
    <w:rsid w:val="00AE3B65"/>
    <w:rsid w:val="00AF0A69"/>
    <w:rsid w:val="00AF3D18"/>
    <w:rsid w:val="00B1044D"/>
    <w:rsid w:val="00B12D9C"/>
    <w:rsid w:val="00B22EFC"/>
    <w:rsid w:val="00B2404A"/>
    <w:rsid w:val="00B34B4F"/>
    <w:rsid w:val="00B415E2"/>
    <w:rsid w:val="00B44423"/>
    <w:rsid w:val="00B47856"/>
    <w:rsid w:val="00B73ACF"/>
    <w:rsid w:val="00B84A02"/>
    <w:rsid w:val="00B8755B"/>
    <w:rsid w:val="00B907BA"/>
    <w:rsid w:val="00BB66C8"/>
    <w:rsid w:val="00BC0A4B"/>
    <w:rsid w:val="00BD79EB"/>
    <w:rsid w:val="00BE3AAF"/>
    <w:rsid w:val="00BE440E"/>
    <w:rsid w:val="00C07145"/>
    <w:rsid w:val="00C125C7"/>
    <w:rsid w:val="00C160EB"/>
    <w:rsid w:val="00C22FCE"/>
    <w:rsid w:val="00C40FE6"/>
    <w:rsid w:val="00C41D1B"/>
    <w:rsid w:val="00C665D3"/>
    <w:rsid w:val="00C72E2D"/>
    <w:rsid w:val="00C83702"/>
    <w:rsid w:val="00C97FCA"/>
    <w:rsid w:val="00CA69DA"/>
    <w:rsid w:val="00CD36D8"/>
    <w:rsid w:val="00CE1AA7"/>
    <w:rsid w:val="00CF5787"/>
    <w:rsid w:val="00D31074"/>
    <w:rsid w:val="00D63B7D"/>
    <w:rsid w:val="00D64884"/>
    <w:rsid w:val="00D83893"/>
    <w:rsid w:val="00D86B1D"/>
    <w:rsid w:val="00D92F8D"/>
    <w:rsid w:val="00D93088"/>
    <w:rsid w:val="00D95C49"/>
    <w:rsid w:val="00DA132E"/>
    <w:rsid w:val="00DA589B"/>
    <w:rsid w:val="00DB078C"/>
    <w:rsid w:val="00DB1B20"/>
    <w:rsid w:val="00DC24AA"/>
    <w:rsid w:val="00DD69E8"/>
    <w:rsid w:val="00DD6F15"/>
    <w:rsid w:val="00DD77A6"/>
    <w:rsid w:val="00DD7FC0"/>
    <w:rsid w:val="00E06294"/>
    <w:rsid w:val="00E34113"/>
    <w:rsid w:val="00E47388"/>
    <w:rsid w:val="00E60407"/>
    <w:rsid w:val="00E66ACE"/>
    <w:rsid w:val="00E66D51"/>
    <w:rsid w:val="00E71385"/>
    <w:rsid w:val="00E83328"/>
    <w:rsid w:val="00EA49DA"/>
    <w:rsid w:val="00EB3AF2"/>
    <w:rsid w:val="00EB5C59"/>
    <w:rsid w:val="00EC4FA3"/>
    <w:rsid w:val="00ED11D0"/>
    <w:rsid w:val="00ED503A"/>
    <w:rsid w:val="00EF65D6"/>
    <w:rsid w:val="00F0424B"/>
    <w:rsid w:val="00F330DF"/>
    <w:rsid w:val="00F4015D"/>
    <w:rsid w:val="00F64B00"/>
    <w:rsid w:val="00F65C78"/>
    <w:rsid w:val="00F8465B"/>
    <w:rsid w:val="00F87C53"/>
    <w:rsid w:val="00F90AC5"/>
    <w:rsid w:val="00F94743"/>
    <w:rsid w:val="00FB221B"/>
    <w:rsid w:val="00FC3496"/>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5B88"/>
  <w15:chartTrackingRefBased/>
  <w15:docId w15:val="{96785682-BADC-42B1-9865-777E7F34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5A"/>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5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E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5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3F5A"/>
    <w:rPr>
      <w:sz w:val="16"/>
      <w:szCs w:val="16"/>
    </w:rPr>
  </w:style>
  <w:style w:type="paragraph" w:styleId="CommentText">
    <w:name w:val="annotation text"/>
    <w:basedOn w:val="Normal"/>
    <w:link w:val="CommentTextChar"/>
    <w:uiPriority w:val="99"/>
    <w:semiHidden/>
    <w:unhideWhenUsed/>
    <w:rsid w:val="009E3F5A"/>
    <w:pPr>
      <w:spacing w:line="240" w:lineRule="auto"/>
    </w:pPr>
    <w:rPr>
      <w:sz w:val="20"/>
      <w:szCs w:val="20"/>
    </w:rPr>
  </w:style>
  <w:style w:type="character" w:customStyle="1" w:styleId="CommentTextChar">
    <w:name w:val="Comment Text Char"/>
    <w:basedOn w:val="DefaultParagraphFont"/>
    <w:link w:val="CommentText"/>
    <w:uiPriority w:val="99"/>
    <w:semiHidden/>
    <w:rsid w:val="009E3F5A"/>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E3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5A"/>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9E3F5A"/>
    <w:rPr>
      <w:b/>
      <w:bCs/>
    </w:rPr>
  </w:style>
  <w:style w:type="character" w:customStyle="1" w:styleId="CommentSubjectChar">
    <w:name w:val="Comment Subject Char"/>
    <w:basedOn w:val="CommentTextChar"/>
    <w:link w:val="CommentSubject"/>
    <w:uiPriority w:val="99"/>
    <w:semiHidden/>
    <w:rsid w:val="009E3F5A"/>
    <w:rPr>
      <w:rFonts w:asciiTheme="minorHAnsi" w:eastAsiaTheme="minorHAnsi" w:hAnsiTheme="minorHAnsi" w:cstheme="minorBidi"/>
      <w:b/>
      <w:bCs/>
    </w:rPr>
  </w:style>
  <w:style w:type="character" w:styleId="Hyperlink">
    <w:name w:val="Hyperlink"/>
    <w:basedOn w:val="DefaultParagraphFont"/>
    <w:uiPriority w:val="99"/>
    <w:unhideWhenUsed/>
    <w:rsid w:val="00A871C4"/>
    <w:rPr>
      <w:color w:val="0563C1" w:themeColor="hyperlink"/>
      <w:u w:val="single"/>
    </w:rPr>
  </w:style>
  <w:style w:type="character" w:customStyle="1" w:styleId="UnresolvedMention1">
    <w:name w:val="Unresolved Mention1"/>
    <w:basedOn w:val="DefaultParagraphFont"/>
    <w:uiPriority w:val="99"/>
    <w:semiHidden/>
    <w:unhideWhenUsed/>
    <w:rsid w:val="00A871C4"/>
    <w:rPr>
      <w:color w:val="605E5C"/>
      <w:shd w:val="clear" w:color="auto" w:fill="E1DFDD"/>
    </w:rPr>
  </w:style>
  <w:style w:type="paragraph" w:styleId="NormalWeb">
    <w:name w:val="Normal (Web)"/>
    <w:basedOn w:val="Normal"/>
    <w:uiPriority w:val="99"/>
    <w:semiHidden/>
    <w:unhideWhenUsed/>
    <w:rsid w:val="00A932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34B4F"/>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2454AF"/>
    <w:rPr>
      <w:color w:val="605E5C"/>
      <w:shd w:val="clear" w:color="auto" w:fill="E1DFDD"/>
    </w:rPr>
  </w:style>
  <w:style w:type="character" w:customStyle="1" w:styleId="UnresolvedMention3">
    <w:name w:val="Unresolved Mention3"/>
    <w:basedOn w:val="DefaultParagraphFont"/>
    <w:uiPriority w:val="99"/>
    <w:semiHidden/>
    <w:unhideWhenUsed/>
    <w:rsid w:val="006704C1"/>
    <w:rPr>
      <w:color w:val="605E5C"/>
      <w:shd w:val="clear" w:color="auto" w:fill="E1DFDD"/>
    </w:rPr>
  </w:style>
  <w:style w:type="character" w:customStyle="1" w:styleId="UnresolvedMention4">
    <w:name w:val="Unresolved Mention4"/>
    <w:basedOn w:val="DefaultParagraphFont"/>
    <w:uiPriority w:val="99"/>
    <w:semiHidden/>
    <w:unhideWhenUsed/>
    <w:rsid w:val="00FB221B"/>
    <w:rPr>
      <w:color w:val="605E5C"/>
      <w:shd w:val="clear" w:color="auto" w:fill="E1DFDD"/>
    </w:rPr>
  </w:style>
  <w:style w:type="character" w:styleId="PageNumber">
    <w:name w:val="page number"/>
    <w:basedOn w:val="DefaultParagraphFont"/>
    <w:uiPriority w:val="99"/>
    <w:semiHidden/>
    <w:unhideWhenUsed/>
    <w:rsid w:val="00FB221B"/>
  </w:style>
  <w:style w:type="paragraph" w:styleId="HTMLPreformatted">
    <w:name w:val="HTML Preformatted"/>
    <w:basedOn w:val="Normal"/>
    <w:link w:val="HTMLPreformattedChar"/>
    <w:uiPriority w:val="99"/>
    <w:unhideWhenUsed/>
    <w:rsid w:val="00D6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3B7D"/>
    <w:rPr>
      <w:rFonts w:ascii="Courier New" w:hAnsi="Courier New" w:cs="Courier New"/>
    </w:rPr>
  </w:style>
  <w:style w:type="paragraph" w:styleId="ListParagraph">
    <w:name w:val="List Paragraph"/>
    <w:basedOn w:val="Normal"/>
    <w:uiPriority w:val="34"/>
    <w:qFormat/>
    <w:rsid w:val="00746910"/>
    <w:pPr>
      <w:ind w:left="720"/>
      <w:contextualSpacing/>
    </w:pPr>
  </w:style>
  <w:style w:type="table" w:styleId="TableGrid">
    <w:name w:val="Table Grid"/>
    <w:basedOn w:val="TableNormal"/>
    <w:uiPriority w:val="59"/>
    <w:rsid w:val="00913BF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493425"/>
    <w:rPr>
      <w:color w:val="605E5C"/>
      <w:shd w:val="clear" w:color="auto" w:fill="E1DFDD"/>
    </w:rPr>
  </w:style>
  <w:style w:type="character" w:customStyle="1" w:styleId="apple-converted-space">
    <w:name w:val="apple-converted-space"/>
    <w:basedOn w:val="DefaultParagraphFont"/>
    <w:rsid w:val="0083223F"/>
  </w:style>
  <w:style w:type="character" w:customStyle="1" w:styleId="UnresolvedMention6">
    <w:name w:val="Unresolved Mention6"/>
    <w:basedOn w:val="DefaultParagraphFont"/>
    <w:uiPriority w:val="99"/>
    <w:semiHidden/>
    <w:unhideWhenUsed/>
    <w:rsid w:val="003F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440">
      <w:bodyDiv w:val="1"/>
      <w:marLeft w:val="0"/>
      <w:marRight w:val="0"/>
      <w:marTop w:val="0"/>
      <w:marBottom w:val="0"/>
      <w:divBdr>
        <w:top w:val="none" w:sz="0" w:space="0" w:color="auto"/>
        <w:left w:val="none" w:sz="0" w:space="0" w:color="auto"/>
        <w:bottom w:val="none" w:sz="0" w:space="0" w:color="auto"/>
        <w:right w:val="none" w:sz="0" w:space="0" w:color="auto"/>
      </w:divBdr>
    </w:div>
    <w:div w:id="292948929">
      <w:bodyDiv w:val="1"/>
      <w:marLeft w:val="0"/>
      <w:marRight w:val="0"/>
      <w:marTop w:val="0"/>
      <w:marBottom w:val="0"/>
      <w:divBdr>
        <w:top w:val="none" w:sz="0" w:space="0" w:color="auto"/>
        <w:left w:val="none" w:sz="0" w:space="0" w:color="auto"/>
        <w:bottom w:val="none" w:sz="0" w:space="0" w:color="auto"/>
        <w:right w:val="none" w:sz="0" w:space="0" w:color="auto"/>
      </w:divBdr>
    </w:div>
    <w:div w:id="1002976714">
      <w:bodyDiv w:val="1"/>
      <w:marLeft w:val="0"/>
      <w:marRight w:val="0"/>
      <w:marTop w:val="0"/>
      <w:marBottom w:val="0"/>
      <w:divBdr>
        <w:top w:val="none" w:sz="0" w:space="0" w:color="auto"/>
        <w:left w:val="none" w:sz="0" w:space="0" w:color="auto"/>
        <w:bottom w:val="none" w:sz="0" w:space="0" w:color="auto"/>
        <w:right w:val="none" w:sz="0" w:space="0" w:color="auto"/>
      </w:divBdr>
    </w:div>
    <w:div w:id="1041898537">
      <w:bodyDiv w:val="1"/>
      <w:marLeft w:val="0"/>
      <w:marRight w:val="0"/>
      <w:marTop w:val="0"/>
      <w:marBottom w:val="0"/>
      <w:divBdr>
        <w:top w:val="none" w:sz="0" w:space="0" w:color="auto"/>
        <w:left w:val="none" w:sz="0" w:space="0" w:color="auto"/>
        <w:bottom w:val="none" w:sz="0" w:space="0" w:color="auto"/>
        <w:right w:val="none" w:sz="0" w:space="0" w:color="auto"/>
      </w:divBdr>
    </w:div>
    <w:div w:id="1066951701">
      <w:bodyDiv w:val="1"/>
      <w:marLeft w:val="0"/>
      <w:marRight w:val="0"/>
      <w:marTop w:val="0"/>
      <w:marBottom w:val="0"/>
      <w:divBdr>
        <w:top w:val="none" w:sz="0" w:space="0" w:color="auto"/>
        <w:left w:val="none" w:sz="0" w:space="0" w:color="auto"/>
        <w:bottom w:val="none" w:sz="0" w:space="0" w:color="auto"/>
        <w:right w:val="none" w:sz="0" w:space="0" w:color="auto"/>
      </w:divBdr>
    </w:div>
    <w:div w:id="1073117374">
      <w:bodyDiv w:val="1"/>
      <w:marLeft w:val="0"/>
      <w:marRight w:val="0"/>
      <w:marTop w:val="0"/>
      <w:marBottom w:val="0"/>
      <w:divBdr>
        <w:top w:val="none" w:sz="0" w:space="0" w:color="auto"/>
        <w:left w:val="none" w:sz="0" w:space="0" w:color="auto"/>
        <w:bottom w:val="none" w:sz="0" w:space="0" w:color="auto"/>
        <w:right w:val="none" w:sz="0" w:space="0" w:color="auto"/>
      </w:divBdr>
    </w:div>
    <w:div w:id="1182859927">
      <w:bodyDiv w:val="1"/>
      <w:marLeft w:val="0"/>
      <w:marRight w:val="0"/>
      <w:marTop w:val="0"/>
      <w:marBottom w:val="0"/>
      <w:divBdr>
        <w:top w:val="none" w:sz="0" w:space="0" w:color="auto"/>
        <w:left w:val="none" w:sz="0" w:space="0" w:color="auto"/>
        <w:bottom w:val="none" w:sz="0" w:space="0" w:color="auto"/>
        <w:right w:val="none" w:sz="0" w:space="0" w:color="auto"/>
      </w:divBdr>
    </w:div>
    <w:div w:id="1199512510">
      <w:bodyDiv w:val="1"/>
      <w:marLeft w:val="0"/>
      <w:marRight w:val="0"/>
      <w:marTop w:val="0"/>
      <w:marBottom w:val="0"/>
      <w:divBdr>
        <w:top w:val="none" w:sz="0" w:space="0" w:color="auto"/>
        <w:left w:val="none" w:sz="0" w:space="0" w:color="auto"/>
        <w:bottom w:val="none" w:sz="0" w:space="0" w:color="auto"/>
        <w:right w:val="none" w:sz="0" w:space="0" w:color="auto"/>
      </w:divBdr>
    </w:div>
    <w:div w:id="1682507894">
      <w:bodyDiv w:val="1"/>
      <w:marLeft w:val="0"/>
      <w:marRight w:val="0"/>
      <w:marTop w:val="0"/>
      <w:marBottom w:val="0"/>
      <w:divBdr>
        <w:top w:val="none" w:sz="0" w:space="0" w:color="auto"/>
        <w:left w:val="none" w:sz="0" w:space="0" w:color="auto"/>
        <w:bottom w:val="none" w:sz="0" w:space="0" w:color="auto"/>
        <w:right w:val="none" w:sz="0" w:space="0" w:color="auto"/>
      </w:divBdr>
    </w:div>
    <w:div w:id="1749304179">
      <w:bodyDiv w:val="1"/>
      <w:marLeft w:val="0"/>
      <w:marRight w:val="0"/>
      <w:marTop w:val="0"/>
      <w:marBottom w:val="0"/>
      <w:divBdr>
        <w:top w:val="none" w:sz="0" w:space="0" w:color="auto"/>
        <w:left w:val="none" w:sz="0" w:space="0" w:color="auto"/>
        <w:bottom w:val="none" w:sz="0" w:space="0" w:color="auto"/>
        <w:right w:val="none" w:sz="0" w:space="0" w:color="auto"/>
      </w:divBdr>
    </w:div>
    <w:div w:id="2020741845">
      <w:bodyDiv w:val="1"/>
      <w:marLeft w:val="0"/>
      <w:marRight w:val="0"/>
      <w:marTop w:val="0"/>
      <w:marBottom w:val="0"/>
      <w:divBdr>
        <w:top w:val="none" w:sz="0" w:space="0" w:color="auto"/>
        <w:left w:val="none" w:sz="0" w:space="0" w:color="auto"/>
        <w:bottom w:val="none" w:sz="0" w:space="0" w:color="auto"/>
        <w:right w:val="none" w:sz="0" w:space="0" w:color="auto"/>
      </w:divBdr>
      <w:divsChild>
        <w:div w:id="1267812063">
          <w:marLeft w:val="0"/>
          <w:marRight w:val="0"/>
          <w:marTop w:val="0"/>
          <w:marBottom w:val="0"/>
          <w:divBdr>
            <w:top w:val="none" w:sz="0" w:space="0" w:color="auto"/>
            <w:left w:val="none" w:sz="0" w:space="0" w:color="auto"/>
            <w:bottom w:val="none" w:sz="0" w:space="0" w:color="auto"/>
            <w:right w:val="none" w:sz="0" w:space="0" w:color="auto"/>
          </w:divBdr>
          <w:divsChild>
            <w:div w:id="760952671">
              <w:marLeft w:val="0"/>
              <w:marRight w:val="0"/>
              <w:marTop w:val="0"/>
              <w:marBottom w:val="0"/>
              <w:divBdr>
                <w:top w:val="none" w:sz="0" w:space="0" w:color="auto"/>
                <w:left w:val="none" w:sz="0" w:space="0" w:color="auto"/>
                <w:bottom w:val="none" w:sz="0" w:space="0" w:color="auto"/>
                <w:right w:val="none" w:sz="0" w:space="0" w:color="auto"/>
              </w:divBdr>
              <w:divsChild>
                <w:div w:id="430324147">
                  <w:marLeft w:val="0"/>
                  <w:marRight w:val="0"/>
                  <w:marTop w:val="0"/>
                  <w:marBottom w:val="0"/>
                  <w:divBdr>
                    <w:top w:val="none" w:sz="0" w:space="0" w:color="auto"/>
                    <w:left w:val="none" w:sz="0" w:space="0" w:color="auto"/>
                    <w:bottom w:val="none" w:sz="0" w:space="0" w:color="auto"/>
                    <w:right w:val="none" w:sz="0" w:space="0" w:color="auto"/>
                  </w:divBdr>
                  <w:divsChild>
                    <w:div w:id="1329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ocares@itec.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1A78-D2DD-4674-A44C-E0002A61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937</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Spillan</dc:creator>
  <cp:keywords/>
  <dc:description/>
  <cp:lastModifiedBy>Gabie</cp:lastModifiedBy>
  <cp:revision>7</cp:revision>
  <cp:lastPrinted>2020-01-11T16:38:00Z</cp:lastPrinted>
  <dcterms:created xsi:type="dcterms:W3CDTF">2020-09-10T15:47:00Z</dcterms:created>
  <dcterms:modified xsi:type="dcterms:W3CDTF">2020-09-17T13:24:00Z</dcterms:modified>
</cp:coreProperties>
</file>